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8"/>
        <w:gridCol w:w="7078"/>
      </w:tblGrid>
      <w:tr w:rsidR="00280272" w14:paraId="6B5CE516" w14:textId="77777777" w:rsidTr="00A828D8">
        <w:tc>
          <w:tcPr>
            <w:tcW w:w="7078" w:type="dxa"/>
          </w:tcPr>
          <w:p w14:paraId="3421658C" w14:textId="1473875F" w:rsidR="00280272" w:rsidRDefault="00280272" w:rsidP="00A828D8">
            <w:pPr>
              <w:jc w:val="center"/>
              <w:rPr>
                <w:color w:val="700046"/>
                <w:sz w:val="36"/>
              </w:rPr>
            </w:pPr>
            <w:r>
              <w:rPr>
                <w:noProof/>
              </w:rPr>
              <w:drawing>
                <wp:inline distT="0" distB="0" distL="0" distR="0" wp14:anchorId="2F1D14B0" wp14:editId="09AF813A">
                  <wp:extent cx="1803400" cy="647700"/>
                  <wp:effectExtent l="0" t="0" r="0" b="0"/>
                  <wp:docPr id="32914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144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8" w:type="dxa"/>
            <w:vAlign w:val="center"/>
          </w:tcPr>
          <w:p w14:paraId="00417CC9" w14:textId="7384500C" w:rsidR="00280272" w:rsidRDefault="00280272" w:rsidP="00A828D8">
            <w:pPr>
              <w:jc w:val="center"/>
              <w:rPr>
                <w:color w:val="700046"/>
                <w:sz w:val="36"/>
              </w:rPr>
            </w:pPr>
            <w:r>
              <w:rPr>
                <w:color w:val="700046"/>
                <w:sz w:val="36"/>
              </w:rPr>
              <w:t xml:space="preserve">27–31 </w:t>
            </w:r>
            <w:proofErr w:type="spellStart"/>
            <w:r>
              <w:rPr>
                <w:color w:val="700046"/>
                <w:sz w:val="36"/>
              </w:rPr>
              <w:t>octobre</w:t>
            </w:r>
            <w:proofErr w:type="spellEnd"/>
            <w:r>
              <w:rPr>
                <w:color w:val="700046"/>
                <w:sz w:val="36"/>
              </w:rPr>
              <w:t xml:space="preserve"> 2025</w:t>
            </w:r>
          </w:p>
        </w:tc>
      </w:tr>
      <w:tr w:rsidR="00280272" w14:paraId="77E14517" w14:textId="77777777" w:rsidTr="00A828D8">
        <w:tc>
          <w:tcPr>
            <w:tcW w:w="14156" w:type="dxa"/>
            <w:gridSpan w:val="2"/>
          </w:tcPr>
          <w:p w14:paraId="15F8765B" w14:textId="5722E419" w:rsidR="00280272" w:rsidRDefault="00280272" w:rsidP="00280272">
            <w:pPr>
              <w:jc w:val="center"/>
              <w:rPr>
                <w:color w:val="700046"/>
                <w:sz w:val="36"/>
              </w:rPr>
            </w:pPr>
            <w:r w:rsidRPr="00280272">
              <w:rPr>
                <w:color w:val="700046"/>
                <w:sz w:val="36"/>
              </w:rPr>
              <w:drawing>
                <wp:inline distT="0" distB="0" distL="0" distR="0" wp14:anchorId="70957370" wp14:editId="1DA0DB1C">
                  <wp:extent cx="7712765" cy="4288178"/>
                  <wp:effectExtent l="0" t="0" r="0" b="4445"/>
                  <wp:docPr id="19194753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47532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0673" cy="4309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272" w14:paraId="5054C09F" w14:textId="77777777" w:rsidTr="00A828D8">
        <w:tc>
          <w:tcPr>
            <w:tcW w:w="14156" w:type="dxa"/>
            <w:gridSpan w:val="2"/>
          </w:tcPr>
          <w:p w14:paraId="71E3EF00" w14:textId="094CF528" w:rsidR="00280272" w:rsidRDefault="00280272" w:rsidP="00280272">
            <w:pPr>
              <w:jc w:val="center"/>
              <w:rPr>
                <w:color w:val="700046"/>
                <w:sz w:val="36"/>
              </w:rPr>
            </w:pPr>
            <w:r w:rsidRPr="00280272">
              <w:rPr>
                <w:color w:val="700046"/>
                <w:sz w:val="36"/>
              </w:rPr>
              <w:t xml:space="preserve">UE </w:t>
            </w:r>
            <w:proofErr w:type="spellStart"/>
            <w:r w:rsidRPr="00280272">
              <w:rPr>
                <w:color w:val="700046"/>
                <w:sz w:val="36"/>
              </w:rPr>
              <w:t>d’Ouverture</w:t>
            </w:r>
            <w:proofErr w:type="spellEnd"/>
            <w:r w:rsidRPr="00280272">
              <w:rPr>
                <w:color w:val="700046"/>
                <w:sz w:val="36"/>
              </w:rPr>
              <w:t xml:space="preserve"> – Graduate School Cardiovascular Sciences</w:t>
            </w:r>
          </w:p>
        </w:tc>
      </w:tr>
    </w:tbl>
    <w:p w14:paraId="7B46341A" w14:textId="77777777" w:rsidR="00FD3E25" w:rsidRPr="00280272" w:rsidRDefault="00000000" w:rsidP="00280272">
      <w:pPr>
        <w:pStyle w:val="Heading1"/>
        <w:spacing w:line="240" w:lineRule="auto"/>
        <w:jc w:val="center"/>
        <w:rPr>
          <w:sz w:val="48"/>
          <w:szCs w:val="48"/>
          <w:lang w:val="fr-FR"/>
        </w:rPr>
      </w:pPr>
      <w:r w:rsidRPr="00280272">
        <w:rPr>
          <w:sz w:val="48"/>
          <w:szCs w:val="48"/>
          <w:lang w:val="fr-FR"/>
        </w:rPr>
        <w:lastRenderedPageBreak/>
        <w:t>Introduction</w:t>
      </w:r>
    </w:p>
    <w:p w14:paraId="4F49C3CD" w14:textId="77777777" w:rsidR="00FD3E25" w:rsidRPr="00280272" w:rsidRDefault="00000000" w:rsidP="00280272">
      <w:pPr>
        <w:spacing w:line="480" w:lineRule="auto"/>
        <w:jc w:val="both"/>
        <w:rPr>
          <w:sz w:val="32"/>
          <w:szCs w:val="32"/>
          <w:lang w:val="fr-FR"/>
        </w:rPr>
      </w:pPr>
      <w:r w:rsidRPr="00280272">
        <w:rPr>
          <w:sz w:val="32"/>
          <w:szCs w:val="32"/>
          <w:lang w:val="fr-FR"/>
        </w:rPr>
        <w:t xml:space="preserve">L’UE d’Ouverture « </w:t>
      </w:r>
      <w:proofErr w:type="spellStart"/>
      <w:r w:rsidRPr="00280272">
        <w:rPr>
          <w:sz w:val="32"/>
          <w:szCs w:val="32"/>
          <w:lang w:val="fr-FR"/>
        </w:rPr>
        <w:t>Cardiovascular</w:t>
      </w:r>
      <w:proofErr w:type="spellEnd"/>
      <w:r w:rsidRPr="00280272">
        <w:rPr>
          <w:sz w:val="32"/>
          <w:szCs w:val="32"/>
          <w:lang w:val="fr-FR"/>
        </w:rPr>
        <w:t xml:space="preserve"> Sciences » réunit pendant une semaine des chercheurs, cliniciens et experts de différents horizons pour explorer les grands enjeux de la recherche biomédicale et translationnelle. Accessible à tous les étudiants des </w:t>
      </w:r>
      <w:proofErr w:type="spellStart"/>
      <w:r w:rsidRPr="00280272">
        <w:rPr>
          <w:sz w:val="32"/>
          <w:szCs w:val="32"/>
          <w:lang w:val="fr-FR"/>
        </w:rPr>
        <w:t>Graduate</w:t>
      </w:r>
      <w:proofErr w:type="spellEnd"/>
      <w:r w:rsidRPr="00280272">
        <w:rPr>
          <w:sz w:val="32"/>
          <w:szCs w:val="32"/>
          <w:lang w:val="fr-FR"/>
        </w:rPr>
        <w:t xml:space="preserve"> </w:t>
      </w:r>
      <w:proofErr w:type="spellStart"/>
      <w:r w:rsidRPr="00280272">
        <w:rPr>
          <w:sz w:val="32"/>
          <w:szCs w:val="32"/>
          <w:lang w:val="fr-FR"/>
        </w:rPr>
        <w:t>Schools</w:t>
      </w:r>
      <w:proofErr w:type="spellEnd"/>
      <w:r w:rsidRPr="00280272">
        <w:rPr>
          <w:sz w:val="32"/>
          <w:szCs w:val="32"/>
          <w:lang w:val="fr-FR"/>
        </w:rPr>
        <w:t xml:space="preserve"> de l’Université Paris Cité, elle offre un espace unique d’apprentissage, de dialogue et d’ouverture interdisciplinaire.</w:t>
      </w:r>
    </w:p>
    <w:p w14:paraId="5BE98123" w14:textId="77777777" w:rsidR="00FD3E25" w:rsidRPr="00280272" w:rsidRDefault="00000000" w:rsidP="00280272">
      <w:pPr>
        <w:pStyle w:val="Heading2"/>
        <w:spacing w:line="240" w:lineRule="auto"/>
        <w:rPr>
          <w:sz w:val="48"/>
          <w:szCs w:val="48"/>
          <w:lang w:val="fr-FR"/>
        </w:rPr>
      </w:pPr>
      <w:r w:rsidRPr="00280272">
        <w:rPr>
          <w:sz w:val="48"/>
          <w:szCs w:val="48"/>
          <w:lang w:val="fr-FR"/>
        </w:rPr>
        <w:t>Fils conducteurs</w:t>
      </w:r>
    </w:p>
    <w:p w14:paraId="280C0A9C" w14:textId="77777777" w:rsidR="00FD3E25" w:rsidRPr="00280272" w:rsidRDefault="00000000" w:rsidP="00280272">
      <w:pPr>
        <w:spacing w:line="480" w:lineRule="auto"/>
        <w:rPr>
          <w:sz w:val="32"/>
          <w:szCs w:val="32"/>
          <w:lang w:val="fr-FR"/>
        </w:rPr>
      </w:pPr>
      <w:r w:rsidRPr="00280272">
        <w:rPr>
          <w:sz w:val="32"/>
          <w:szCs w:val="32"/>
          <w:lang w:val="fr-FR"/>
        </w:rPr>
        <w:t xml:space="preserve">• </w:t>
      </w:r>
      <w:r w:rsidRPr="00280272">
        <w:rPr>
          <w:b/>
          <w:bCs/>
          <w:sz w:val="32"/>
          <w:szCs w:val="32"/>
          <w:lang w:val="fr-FR"/>
        </w:rPr>
        <w:t>Méthodologie et rigueur scientifique</w:t>
      </w:r>
      <w:r w:rsidRPr="00280272">
        <w:rPr>
          <w:sz w:val="32"/>
          <w:szCs w:val="32"/>
          <w:lang w:val="fr-FR"/>
        </w:rPr>
        <w:t xml:space="preserve"> : apprendre à concevoir et analyser la recherche.</w:t>
      </w:r>
      <w:r w:rsidRPr="00280272">
        <w:rPr>
          <w:sz w:val="32"/>
          <w:szCs w:val="32"/>
          <w:lang w:val="fr-FR"/>
        </w:rPr>
        <w:br/>
        <w:t xml:space="preserve">• </w:t>
      </w:r>
      <w:r w:rsidRPr="00280272">
        <w:rPr>
          <w:b/>
          <w:bCs/>
          <w:sz w:val="32"/>
          <w:szCs w:val="32"/>
          <w:lang w:val="fr-FR"/>
        </w:rPr>
        <w:t>Innovation et intégrité</w:t>
      </w:r>
      <w:r w:rsidRPr="00280272">
        <w:rPr>
          <w:sz w:val="32"/>
          <w:szCs w:val="32"/>
          <w:lang w:val="fr-FR"/>
        </w:rPr>
        <w:t xml:space="preserve"> : comprendre les enjeux technologiques et éthiques.</w:t>
      </w:r>
      <w:r w:rsidRPr="00280272">
        <w:rPr>
          <w:sz w:val="32"/>
          <w:szCs w:val="32"/>
          <w:lang w:val="fr-FR"/>
        </w:rPr>
        <w:br/>
        <w:t xml:space="preserve">• </w:t>
      </w:r>
      <w:r w:rsidRPr="00280272">
        <w:rPr>
          <w:b/>
          <w:bCs/>
          <w:sz w:val="32"/>
          <w:szCs w:val="32"/>
          <w:lang w:val="fr-FR"/>
        </w:rPr>
        <w:t>Santé globale et humanités</w:t>
      </w:r>
      <w:r w:rsidRPr="00280272">
        <w:rPr>
          <w:sz w:val="32"/>
          <w:szCs w:val="32"/>
          <w:lang w:val="fr-FR"/>
        </w:rPr>
        <w:t xml:space="preserve"> : replacer la science dans ses dimensions sociales et environnementales.</w:t>
      </w:r>
      <w:r w:rsidRPr="00280272">
        <w:rPr>
          <w:sz w:val="32"/>
          <w:szCs w:val="32"/>
          <w:lang w:val="fr-FR"/>
        </w:rPr>
        <w:br/>
      </w:r>
    </w:p>
    <w:p w14:paraId="70FFD5EA" w14:textId="77777777" w:rsidR="00FD3E25" w:rsidRPr="00280272" w:rsidRDefault="00000000">
      <w:pPr>
        <w:rPr>
          <w:lang w:val="fr-FR"/>
        </w:rPr>
      </w:pPr>
      <w:r w:rsidRPr="00280272">
        <w:rPr>
          <w:lang w:val="fr-FR"/>
        </w:rPr>
        <w:br w:type="page"/>
      </w:r>
    </w:p>
    <w:p w14:paraId="21BE6AA5" w14:textId="77777777" w:rsidR="00FD3E25" w:rsidRDefault="00000000" w:rsidP="00280272">
      <w:pPr>
        <w:pStyle w:val="Heading1"/>
        <w:jc w:val="center"/>
        <w:rPr>
          <w:sz w:val="40"/>
          <w:szCs w:val="40"/>
        </w:rPr>
      </w:pPr>
      <w:proofErr w:type="spellStart"/>
      <w:r w:rsidRPr="00280272">
        <w:rPr>
          <w:sz w:val="40"/>
          <w:szCs w:val="40"/>
        </w:rPr>
        <w:lastRenderedPageBreak/>
        <w:t>Programme</w:t>
      </w:r>
      <w:proofErr w:type="spellEnd"/>
      <w:r w:rsidRPr="00280272">
        <w:rPr>
          <w:sz w:val="40"/>
          <w:szCs w:val="40"/>
        </w:rPr>
        <w:t xml:space="preserve"> (27–31 </w:t>
      </w:r>
      <w:proofErr w:type="spellStart"/>
      <w:r w:rsidRPr="00280272">
        <w:rPr>
          <w:sz w:val="40"/>
          <w:szCs w:val="40"/>
        </w:rPr>
        <w:t>octobre</w:t>
      </w:r>
      <w:proofErr w:type="spellEnd"/>
      <w:r w:rsidRPr="00280272">
        <w:rPr>
          <w:sz w:val="40"/>
          <w:szCs w:val="40"/>
        </w:rPr>
        <w:t xml:space="preserve"> 2025)</w:t>
      </w:r>
    </w:p>
    <w:p w14:paraId="29660C0A" w14:textId="44A05E2F" w:rsidR="00471E5E" w:rsidRPr="00A828D8" w:rsidRDefault="00A828D8" w:rsidP="00A828D8">
      <w:pPr>
        <w:jc w:val="center"/>
        <w:rPr>
          <w:sz w:val="28"/>
          <w:szCs w:val="28"/>
          <w:lang w:val="fr-FR"/>
        </w:rPr>
      </w:pPr>
      <w:r w:rsidRPr="00A828D8">
        <w:rPr>
          <w:sz w:val="28"/>
          <w:szCs w:val="28"/>
          <w:lang w:val="fr-FR"/>
        </w:rPr>
        <w:t>Autours de la recherche en santé et sciences de la vie</w:t>
      </w:r>
      <w:r>
        <w:rPr>
          <w:sz w:val="28"/>
          <w:szCs w:val="28"/>
          <w:lang w:val="fr-FR"/>
        </w:rPr>
        <w:t>, nous aborderons</w:t>
      </w:r>
      <w:r w:rsidRPr="00A828D8">
        <w:rPr>
          <w:sz w:val="28"/>
          <w:szCs w:val="28"/>
          <w:lang w:val="fr-FR"/>
        </w:rPr>
        <w:t xml:space="preserve"> 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260"/>
        <w:gridCol w:w="2528"/>
        <w:gridCol w:w="2534"/>
        <w:gridCol w:w="2259"/>
        <w:gridCol w:w="2316"/>
        <w:gridCol w:w="2259"/>
      </w:tblGrid>
      <w:tr w:rsidR="00FD3E25" w:rsidRPr="00280272" w14:paraId="013AF536" w14:textId="77777777" w:rsidTr="00A828D8">
        <w:trPr>
          <w:jc w:val="center"/>
        </w:trPr>
        <w:tc>
          <w:tcPr>
            <w:tcW w:w="798" w:type="pct"/>
            <w:shd w:val="clear" w:color="auto" w:fill="70004C"/>
          </w:tcPr>
          <w:p w14:paraId="210E0081" w14:textId="77777777" w:rsidR="00FD3E25" w:rsidRPr="00280272" w:rsidRDefault="00000000" w:rsidP="00594E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0272">
              <w:rPr>
                <w:b/>
                <w:color w:val="FFFFFF"/>
                <w:sz w:val="28"/>
                <w:szCs w:val="28"/>
              </w:rPr>
              <w:t>Jour</w:t>
            </w:r>
          </w:p>
        </w:tc>
        <w:tc>
          <w:tcPr>
            <w:tcW w:w="893" w:type="pct"/>
            <w:shd w:val="clear" w:color="auto" w:fill="70004C"/>
          </w:tcPr>
          <w:p w14:paraId="3136100F" w14:textId="77777777" w:rsidR="00FD3E25" w:rsidRPr="00280272" w:rsidRDefault="00000000" w:rsidP="00594E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0272">
              <w:rPr>
                <w:b/>
                <w:color w:val="FFFFFF"/>
                <w:sz w:val="28"/>
                <w:szCs w:val="28"/>
              </w:rPr>
              <w:t>9h30–11h00</w:t>
            </w:r>
          </w:p>
        </w:tc>
        <w:tc>
          <w:tcPr>
            <w:tcW w:w="895" w:type="pct"/>
            <w:shd w:val="clear" w:color="auto" w:fill="70004C"/>
          </w:tcPr>
          <w:p w14:paraId="0212D5F6" w14:textId="77777777" w:rsidR="00FD3E25" w:rsidRPr="00280272" w:rsidRDefault="00000000" w:rsidP="00594E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0272">
              <w:rPr>
                <w:b/>
                <w:color w:val="FFFFFF"/>
                <w:sz w:val="28"/>
                <w:szCs w:val="28"/>
              </w:rPr>
              <w:t>11h15–12h45</w:t>
            </w:r>
          </w:p>
        </w:tc>
        <w:tc>
          <w:tcPr>
            <w:tcW w:w="798" w:type="pct"/>
            <w:shd w:val="clear" w:color="auto" w:fill="70004C"/>
          </w:tcPr>
          <w:p w14:paraId="27A6EEEC" w14:textId="77777777" w:rsidR="00FD3E25" w:rsidRPr="00280272" w:rsidRDefault="00000000" w:rsidP="00594E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0272">
              <w:rPr>
                <w:b/>
                <w:color w:val="FFFFFF"/>
                <w:sz w:val="28"/>
                <w:szCs w:val="28"/>
              </w:rPr>
              <w:t>14h00–15h30</w:t>
            </w:r>
          </w:p>
        </w:tc>
        <w:tc>
          <w:tcPr>
            <w:tcW w:w="818" w:type="pct"/>
            <w:shd w:val="clear" w:color="auto" w:fill="70004C"/>
          </w:tcPr>
          <w:p w14:paraId="4A28A230" w14:textId="77777777" w:rsidR="00FD3E25" w:rsidRPr="00280272" w:rsidRDefault="00000000" w:rsidP="00594E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0272">
              <w:rPr>
                <w:b/>
                <w:color w:val="FFFFFF"/>
                <w:sz w:val="28"/>
                <w:szCs w:val="28"/>
              </w:rPr>
              <w:t>15h45–17h15</w:t>
            </w:r>
          </w:p>
        </w:tc>
        <w:tc>
          <w:tcPr>
            <w:tcW w:w="798" w:type="pct"/>
            <w:shd w:val="clear" w:color="auto" w:fill="70004C"/>
          </w:tcPr>
          <w:p w14:paraId="13E2DCBD" w14:textId="77777777" w:rsidR="00FD3E25" w:rsidRPr="00280272" w:rsidRDefault="00000000" w:rsidP="00594E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0272">
              <w:rPr>
                <w:b/>
                <w:color w:val="FFFFFF"/>
                <w:sz w:val="28"/>
                <w:szCs w:val="28"/>
              </w:rPr>
              <w:t>17h30–19h00</w:t>
            </w:r>
          </w:p>
        </w:tc>
      </w:tr>
      <w:tr w:rsidR="00FD3E25" w:rsidRPr="00280272" w14:paraId="4CA24094" w14:textId="77777777" w:rsidTr="00A828D8">
        <w:trPr>
          <w:jc w:val="center"/>
        </w:trPr>
        <w:tc>
          <w:tcPr>
            <w:tcW w:w="798" w:type="pct"/>
          </w:tcPr>
          <w:p w14:paraId="4DDDD515" w14:textId="77777777" w:rsidR="00FD3E25" w:rsidRPr="00280272" w:rsidRDefault="00000000" w:rsidP="00594E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0272">
              <w:rPr>
                <w:sz w:val="28"/>
                <w:szCs w:val="28"/>
              </w:rPr>
              <w:t>Lun. 27</w:t>
            </w:r>
          </w:p>
        </w:tc>
        <w:tc>
          <w:tcPr>
            <w:tcW w:w="893" w:type="pct"/>
          </w:tcPr>
          <w:p w14:paraId="75C72967" w14:textId="77777777" w:rsidR="00280272" w:rsidRPr="00A828D8" w:rsidRDefault="00000000" w:rsidP="00594E1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828D8">
              <w:rPr>
                <w:b/>
                <w:bCs/>
                <w:sz w:val="28"/>
                <w:szCs w:val="28"/>
              </w:rPr>
              <w:t>Méthodologie</w:t>
            </w:r>
            <w:proofErr w:type="spellEnd"/>
          </w:p>
          <w:p w14:paraId="524476DF" w14:textId="75346302" w:rsidR="00FD3E25" w:rsidRPr="00280272" w:rsidRDefault="00000000" w:rsidP="00594E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0272">
              <w:rPr>
                <w:sz w:val="28"/>
                <w:szCs w:val="28"/>
              </w:rPr>
              <w:t xml:space="preserve">(É. </w:t>
            </w:r>
            <w:proofErr w:type="spellStart"/>
            <w:r w:rsidRPr="00280272">
              <w:rPr>
                <w:sz w:val="28"/>
                <w:szCs w:val="28"/>
              </w:rPr>
              <w:t>Vicaut</w:t>
            </w:r>
            <w:proofErr w:type="spellEnd"/>
            <w:r w:rsidRPr="00280272">
              <w:rPr>
                <w:sz w:val="28"/>
                <w:szCs w:val="28"/>
              </w:rPr>
              <w:t>)</w:t>
            </w:r>
          </w:p>
        </w:tc>
        <w:tc>
          <w:tcPr>
            <w:tcW w:w="895" w:type="pct"/>
          </w:tcPr>
          <w:p w14:paraId="540FE14E" w14:textId="466E0A1A" w:rsidR="00280272" w:rsidRPr="00A828D8" w:rsidRDefault="004B1A3A" w:rsidP="00594E1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Mathématique</w:t>
            </w:r>
          </w:p>
          <w:p w14:paraId="27913210" w14:textId="43A60B64" w:rsidR="00FD3E25" w:rsidRPr="00280272" w:rsidRDefault="00000000" w:rsidP="00594E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0272">
              <w:rPr>
                <w:sz w:val="28"/>
                <w:szCs w:val="28"/>
              </w:rPr>
              <w:t>(V. Fleury)</w:t>
            </w:r>
          </w:p>
        </w:tc>
        <w:tc>
          <w:tcPr>
            <w:tcW w:w="798" w:type="pct"/>
          </w:tcPr>
          <w:p w14:paraId="25C1BE4B" w14:textId="5E499572" w:rsidR="00280272" w:rsidRPr="00A828D8" w:rsidRDefault="004B1A3A" w:rsidP="00594E1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Dogmes</w:t>
            </w:r>
            <w:proofErr w:type="spellEnd"/>
          </w:p>
          <w:p w14:paraId="083A5C9E" w14:textId="6D070533" w:rsidR="00FD3E25" w:rsidRPr="00280272" w:rsidRDefault="00000000" w:rsidP="00594E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0272">
              <w:rPr>
                <w:sz w:val="28"/>
                <w:szCs w:val="28"/>
              </w:rPr>
              <w:t>(</w:t>
            </w:r>
            <w:r w:rsidR="004B1A3A">
              <w:rPr>
                <w:sz w:val="28"/>
                <w:szCs w:val="28"/>
              </w:rPr>
              <w:t>A</w:t>
            </w:r>
            <w:r w:rsidRPr="00280272">
              <w:rPr>
                <w:sz w:val="28"/>
                <w:szCs w:val="28"/>
              </w:rPr>
              <w:t xml:space="preserve">. </w:t>
            </w:r>
            <w:r w:rsidR="004B1A3A">
              <w:rPr>
                <w:sz w:val="28"/>
                <w:szCs w:val="28"/>
              </w:rPr>
              <w:t>Nicoletti</w:t>
            </w:r>
            <w:r w:rsidRPr="00280272">
              <w:rPr>
                <w:sz w:val="28"/>
                <w:szCs w:val="28"/>
              </w:rPr>
              <w:t>)</w:t>
            </w:r>
          </w:p>
        </w:tc>
        <w:tc>
          <w:tcPr>
            <w:tcW w:w="818" w:type="pct"/>
          </w:tcPr>
          <w:p w14:paraId="41FFD3D8" w14:textId="77777777" w:rsidR="00FD3E25" w:rsidRPr="00280272" w:rsidRDefault="00FD3E25" w:rsidP="00594E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pct"/>
          </w:tcPr>
          <w:p w14:paraId="0E6ED306" w14:textId="77777777" w:rsidR="00FD3E25" w:rsidRPr="00280272" w:rsidRDefault="00FD3E25" w:rsidP="00594E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D3E25" w:rsidRPr="00280272" w14:paraId="2623A644" w14:textId="77777777" w:rsidTr="00A828D8">
        <w:trPr>
          <w:jc w:val="center"/>
        </w:trPr>
        <w:tc>
          <w:tcPr>
            <w:tcW w:w="798" w:type="pct"/>
          </w:tcPr>
          <w:p w14:paraId="07945ED6" w14:textId="77777777" w:rsidR="00FD3E25" w:rsidRPr="00280272" w:rsidRDefault="00000000" w:rsidP="00594E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0272">
              <w:rPr>
                <w:sz w:val="28"/>
                <w:szCs w:val="28"/>
              </w:rPr>
              <w:t>Mar. 28</w:t>
            </w:r>
          </w:p>
        </w:tc>
        <w:tc>
          <w:tcPr>
            <w:tcW w:w="893" w:type="pct"/>
          </w:tcPr>
          <w:p w14:paraId="59D9CD79" w14:textId="77777777" w:rsidR="00280272" w:rsidRPr="00A828D8" w:rsidRDefault="00000000" w:rsidP="00594E1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828D8">
              <w:rPr>
                <w:b/>
                <w:bCs/>
                <w:sz w:val="28"/>
                <w:szCs w:val="28"/>
              </w:rPr>
              <w:t>Histoire</w:t>
            </w:r>
          </w:p>
          <w:p w14:paraId="6206EEE3" w14:textId="71A81FD3" w:rsidR="00FD3E25" w:rsidRPr="00280272" w:rsidRDefault="00000000" w:rsidP="00594E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0272">
              <w:rPr>
                <w:sz w:val="28"/>
                <w:szCs w:val="28"/>
              </w:rPr>
              <w:t>(J.-N. Fabiani)</w:t>
            </w:r>
          </w:p>
        </w:tc>
        <w:tc>
          <w:tcPr>
            <w:tcW w:w="895" w:type="pct"/>
          </w:tcPr>
          <w:p w14:paraId="2893EF9E" w14:textId="09B22916" w:rsidR="00280272" w:rsidRDefault="00000000" w:rsidP="00594E14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A828D8">
              <w:rPr>
                <w:b/>
                <w:bCs/>
                <w:sz w:val="28"/>
                <w:szCs w:val="28"/>
              </w:rPr>
              <w:t>Expérimentation</w:t>
            </w:r>
            <w:proofErr w:type="spellEnd"/>
          </w:p>
          <w:p w14:paraId="3F076EAE" w14:textId="5C3CEE6F" w:rsidR="00FD3E25" w:rsidRPr="00280272" w:rsidRDefault="00000000" w:rsidP="00594E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0272">
              <w:rPr>
                <w:sz w:val="28"/>
                <w:szCs w:val="28"/>
              </w:rPr>
              <w:t>(P. Launay)</w:t>
            </w:r>
          </w:p>
        </w:tc>
        <w:tc>
          <w:tcPr>
            <w:tcW w:w="798" w:type="pct"/>
          </w:tcPr>
          <w:p w14:paraId="306F4E71" w14:textId="77777777" w:rsidR="00280272" w:rsidRPr="00A828D8" w:rsidRDefault="00000000" w:rsidP="00594E1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828D8">
              <w:rPr>
                <w:b/>
                <w:bCs/>
                <w:sz w:val="28"/>
                <w:szCs w:val="28"/>
              </w:rPr>
              <w:t>Épistémologie</w:t>
            </w:r>
            <w:proofErr w:type="spellEnd"/>
          </w:p>
          <w:p w14:paraId="1B2DD87D" w14:textId="56BD1F86" w:rsidR="00FD3E25" w:rsidRPr="00280272" w:rsidRDefault="00000000" w:rsidP="00594E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0272">
              <w:rPr>
                <w:sz w:val="28"/>
                <w:szCs w:val="28"/>
              </w:rPr>
              <w:t xml:space="preserve">(C. </w:t>
            </w:r>
            <w:proofErr w:type="spellStart"/>
            <w:r w:rsidRPr="00280272">
              <w:rPr>
                <w:sz w:val="28"/>
                <w:szCs w:val="28"/>
              </w:rPr>
              <w:t>Lefève</w:t>
            </w:r>
            <w:proofErr w:type="spellEnd"/>
            <w:r w:rsidRPr="00280272">
              <w:rPr>
                <w:sz w:val="28"/>
                <w:szCs w:val="28"/>
              </w:rPr>
              <w:t>)</w:t>
            </w:r>
          </w:p>
        </w:tc>
        <w:tc>
          <w:tcPr>
            <w:tcW w:w="818" w:type="pct"/>
          </w:tcPr>
          <w:p w14:paraId="48D6EDA1" w14:textId="77777777" w:rsidR="00FD3E25" w:rsidRPr="00280272" w:rsidRDefault="00FD3E25" w:rsidP="00594E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pct"/>
          </w:tcPr>
          <w:p w14:paraId="7867187F" w14:textId="77777777" w:rsidR="00FD3E25" w:rsidRPr="00280272" w:rsidRDefault="00FD3E25" w:rsidP="00594E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D3E25" w:rsidRPr="00280272" w14:paraId="12CBCCAA" w14:textId="77777777" w:rsidTr="00A828D8">
        <w:trPr>
          <w:jc w:val="center"/>
        </w:trPr>
        <w:tc>
          <w:tcPr>
            <w:tcW w:w="798" w:type="pct"/>
          </w:tcPr>
          <w:p w14:paraId="40AE485C" w14:textId="77777777" w:rsidR="00FD3E25" w:rsidRPr="00280272" w:rsidRDefault="00000000" w:rsidP="00594E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0272">
              <w:rPr>
                <w:sz w:val="28"/>
                <w:szCs w:val="28"/>
              </w:rPr>
              <w:t>Mer. 29</w:t>
            </w:r>
          </w:p>
        </w:tc>
        <w:tc>
          <w:tcPr>
            <w:tcW w:w="893" w:type="pct"/>
          </w:tcPr>
          <w:p w14:paraId="5EF05DF6" w14:textId="12DEF481" w:rsidR="00280272" w:rsidRPr="00A828D8" w:rsidRDefault="00000000" w:rsidP="00594E1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828D8">
              <w:rPr>
                <w:b/>
                <w:bCs/>
                <w:sz w:val="28"/>
                <w:szCs w:val="28"/>
              </w:rPr>
              <w:t>Info</w:t>
            </w:r>
            <w:r w:rsidR="00280272" w:rsidRPr="00A828D8">
              <w:rPr>
                <w:b/>
                <w:bCs/>
                <w:sz w:val="28"/>
                <w:szCs w:val="28"/>
              </w:rPr>
              <w:t>rmation</w:t>
            </w:r>
          </w:p>
          <w:p w14:paraId="791ABA19" w14:textId="3AF83404" w:rsidR="00FD3E25" w:rsidRPr="00280272" w:rsidRDefault="00000000" w:rsidP="00594E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0272">
              <w:rPr>
                <w:sz w:val="28"/>
                <w:szCs w:val="28"/>
              </w:rPr>
              <w:t>(S. Lellinger)</w:t>
            </w:r>
          </w:p>
        </w:tc>
        <w:tc>
          <w:tcPr>
            <w:tcW w:w="895" w:type="pct"/>
          </w:tcPr>
          <w:p w14:paraId="116A6A1D" w14:textId="77777777" w:rsidR="00280272" w:rsidRPr="00A828D8" w:rsidRDefault="00000000" w:rsidP="00594E1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828D8">
              <w:rPr>
                <w:b/>
                <w:bCs/>
                <w:sz w:val="28"/>
                <w:szCs w:val="28"/>
              </w:rPr>
              <w:t>Communication</w:t>
            </w:r>
          </w:p>
          <w:p w14:paraId="116258A1" w14:textId="3F6B4608" w:rsidR="00FD3E25" w:rsidRPr="00280272" w:rsidRDefault="00000000" w:rsidP="00594E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0272">
              <w:rPr>
                <w:sz w:val="28"/>
                <w:szCs w:val="28"/>
              </w:rPr>
              <w:t xml:space="preserve">(É. </w:t>
            </w:r>
            <w:proofErr w:type="spellStart"/>
            <w:r w:rsidRPr="00280272">
              <w:rPr>
                <w:sz w:val="28"/>
                <w:szCs w:val="28"/>
              </w:rPr>
              <w:t>Groyer</w:t>
            </w:r>
            <w:proofErr w:type="spellEnd"/>
            <w:r w:rsidRPr="00280272">
              <w:rPr>
                <w:sz w:val="28"/>
                <w:szCs w:val="28"/>
              </w:rPr>
              <w:t>)</w:t>
            </w:r>
          </w:p>
        </w:tc>
        <w:tc>
          <w:tcPr>
            <w:tcW w:w="798" w:type="pct"/>
          </w:tcPr>
          <w:p w14:paraId="20664C52" w14:textId="77777777" w:rsidR="00280272" w:rsidRPr="00A828D8" w:rsidRDefault="00000000" w:rsidP="00594E1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828D8">
              <w:rPr>
                <w:b/>
                <w:bCs/>
                <w:sz w:val="28"/>
                <w:szCs w:val="28"/>
              </w:rPr>
              <w:t>Valorisation</w:t>
            </w:r>
            <w:proofErr w:type="spellEnd"/>
          </w:p>
          <w:p w14:paraId="04EEE299" w14:textId="4D7F1C1C" w:rsidR="00FD3E25" w:rsidRPr="00280272" w:rsidRDefault="00000000" w:rsidP="00594E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0272">
              <w:rPr>
                <w:sz w:val="28"/>
                <w:szCs w:val="28"/>
              </w:rPr>
              <w:t>(I. Hajar)</w:t>
            </w:r>
          </w:p>
        </w:tc>
        <w:tc>
          <w:tcPr>
            <w:tcW w:w="818" w:type="pct"/>
          </w:tcPr>
          <w:p w14:paraId="5B77AD58" w14:textId="77777777" w:rsidR="00FD3E25" w:rsidRPr="00280272" w:rsidRDefault="00FD3E25" w:rsidP="00594E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pct"/>
          </w:tcPr>
          <w:p w14:paraId="1941F7CA" w14:textId="77777777" w:rsidR="00FD3E25" w:rsidRPr="00280272" w:rsidRDefault="00FD3E25" w:rsidP="00594E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D3E25" w:rsidRPr="00280272" w14:paraId="786B67FF" w14:textId="77777777" w:rsidTr="00A828D8">
        <w:trPr>
          <w:jc w:val="center"/>
        </w:trPr>
        <w:tc>
          <w:tcPr>
            <w:tcW w:w="798" w:type="pct"/>
          </w:tcPr>
          <w:p w14:paraId="2F7745CA" w14:textId="77777777" w:rsidR="00FD3E25" w:rsidRPr="00280272" w:rsidRDefault="00000000" w:rsidP="00594E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0272">
              <w:rPr>
                <w:sz w:val="28"/>
                <w:szCs w:val="28"/>
              </w:rPr>
              <w:t>Jeu. 30</w:t>
            </w:r>
          </w:p>
        </w:tc>
        <w:tc>
          <w:tcPr>
            <w:tcW w:w="893" w:type="pct"/>
          </w:tcPr>
          <w:p w14:paraId="7FB3D7D0" w14:textId="77777777" w:rsidR="00280272" w:rsidRPr="00A828D8" w:rsidRDefault="00000000" w:rsidP="00594E1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828D8">
              <w:rPr>
                <w:b/>
                <w:bCs/>
                <w:sz w:val="28"/>
                <w:szCs w:val="28"/>
              </w:rPr>
              <w:t>Innovation</w:t>
            </w:r>
          </w:p>
          <w:p w14:paraId="0DBD1A6C" w14:textId="2BD75A66" w:rsidR="00FD3E25" w:rsidRPr="00280272" w:rsidRDefault="00000000" w:rsidP="00594E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0272">
              <w:rPr>
                <w:sz w:val="28"/>
                <w:szCs w:val="28"/>
              </w:rPr>
              <w:t>(D. Letourneur)</w:t>
            </w:r>
          </w:p>
        </w:tc>
        <w:tc>
          <w:tcPr>
            <w:tcW w:w="895" w:type="pct"/>
          </w:tcPr>
          <w:p w14:paraId="162E0475" w14:textId="77777777" w:rsidR="00280272" w:rsidRPr="00A828D8" w:rsidRDefault="00280272" w:rsidP="00594E1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828D8">
              <w:rPr>
                <w:b/>
                <w:bCs/>
                <w:sz w:val="28"/>
                <w:szCs w:val="28"/>
              </w:rPr>
              <w:t>Realité</w:t>
            </w:r>
            <w:proofErr w:type="spellEnd"/>
            <w:r w:rsidRPr="00A828D8">
              <w:rPr>
                <w:b/>
                <w:bCs/>
                <w:sz w:val="28"/>
                <w:szCs w:val="28"/>
              </w:rPr>
              <w:t xml:space="preserve"> Mixte</w:t>
            </w:r>
          </w:p>
          <w:p w14:paraId="2AAB5204" w14:textId="65520245" w:rsidR="00FD3E25" w:rsidRPr="00280272" w:rsidRDefault="00000000" w:rsidP="00594E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0272">
              <w:rPr>
                <w:sz w:val="28"/>
                <w:szCs w:val="28"/>
              </w:rPr>
              <w:t xml:space="preserve">(P. </w:t>
            </w:r>
            <w:proofErr w:type="spellStart"/>
            <w:r w:rsidRPr="00280272">
              <w:rPr>
                <w:sz w:val="28"/>
                <w:szCs w:val="28"/>
              </w:rPr>
              <w:t>Nataf</w:t>
            </w:r>
            <w:proofErr w:type="spellEnd"/>
            <w:r w:rsidRPr="00280272">
              <w:rPr>
                <w:sz w:val="28"/>
                <w:szCs w:val="28"/>
              </w:rPr>
              <w:t>)</w:t>
            </w:r>
          </w:p>
        </w:tc>
        <w:tc>
          <w:tcPr>
            <w:tcW w:w="798" w:type="pct"/>
          </w:tcPr>
          <w:p w14:paraId="0676E76E" w14:textId="77777777" w:rsidR="00280272" w:rsidRPr="00A828D8" w:rsidRDefault="00000000" w:rsidP="00594E1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A828D8">
              <w:rPr>
                <w:b/>
                <w:bCs/>
                <w:sz w:val="28"/>
                <w:szCs w:val="28"/>
                <w:lang w:val="fr-FR"/>
              </w:rPr>
              <w:t>Santé globale</w:t>
            </w:r>
          </w:p>
          <w:p w14:paraId="09762073" w14:textId="553251BF" w:rsidR="00FD3E25" w:rsidRPr="00280272" w:rsidRDefault="00000000" w:rsidP="00594E14">
            <w:pPr>
              <w:spacing w:line="360" w:lineRule="auto"/>
              <w:jc w:val="center"/>
              <w:rPr>
                <w:sz w:val="28"/>
                <w:szCs w:val="28"/>
                <w:lang w:val="fr-FR"/>
              </w:rPr>
            </w:pPr>
            <w:r w:rsidRPr="00280272">
              <w:rPr>
                <w:sz w:val="28"/>
                <w:szCs w:val="28"/>
                <w:lang w:val="fr-FR"/>
              </w:rPr>
              <w:t xml:space="preserve">(J.-Ph. </w:t>
            </w:r>
            <w:proofErr w:type="spellStart"/>
            <w:r w:rsidRPr="00280272">
              <w:rPr>
                <w:sz w:val="28"/>
                <w:szCs w:val="28"/>
                <w:lang w:val="fr-FR"/>
              </w:rPr>
              <w:t>Empana</w:t>
            </w:r>
            <w:proofErr w:type="spellEnd"/>
            <w:r w:rsidRPr="00280272">
              <w:rPr>
                <w:sz w:val="28"/>
                <w:szCs w:val="28"/>
                <w:lang w:val="fr-FR"/>
              </w:rPr>
              <w:t>)</w:t>
            </w:r>
          </w:p>
        </w:tc>
        <w:tc>
          <w:tcPr>
            <w:tcW w:w="818" w:type="pct"/>
          </w:tcPr>
          <w:p w14:paraId="6651DF33" w14:textId="77777777" w:rsidR="00280272" w:rsidRPr="00A828D8" w:rsidRDefault="00280272" w:rsidP="00594E1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828D8">
              <w:rPr>
                <w:b/>
                <w:bCs/>
                <w:sz w:val="28"/>
                <w:szCs w:val="28"/>
              </w:rPr>
              <w:t>E</w:t>
            </w:r>
            <w:r w:rsidR="00000000" w:rsidRPr="00A828D8">
              <w:rPr>
                <w:b/>
                <w:bCs/>
                <w:sz w:val="28"/>
                <w:szCs w:val="28"/>
              </w:rPr>
              <w:t>nvironnement</w:t>
            </w:r>
          </w:p>
          <w:p w14:paraId="13C789B6" w14:textId="7C550FF3" w:rsidR="00FD3E25" w:rsidRPr="00280272" w:rsidRDefault="00000000" w:rsidP="00594E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0272">
              <w:rPr>
                <w:sz w:val="28"/>
                <w:szCs w:val="28"/>
              </w:rPr>
              <w:t xml:space="preserve">(R. </w:t>
            </w:r>
            <w:proofErr w:type="spellStart"/>
            <w:r w:rsidRPr="00280272">
              <w:rPr>
                <w:sz w:val="28"/>
                <w:szCs w:val="28"/>
              </w:rPr>
              <w:t>Barouki</w:t>
            </w:r>
            <w:proofErr w:type="spellEnd"/>
            <w:r w:rsidRPr="00280272">
              <w:rPr>
                <w:sz w:val="28"/>
                <w:szCs w:val="28"/>
              </w:rPr>
              <w:t>)</w:t>
            </w:r>
          </w:p>
        </w:tc>
        <w:tc>
          <w:tcPr>
            <w:tcW w:w="798" w:type="pct"/>
          </w:tcPr>
          <w:p w14:paraId="68FACBDA" w14:textId="77777777" w:rsidR="00FD3E25" w:rsidRPr="00280272" w:rsidRDefault="00FD3E25" w:rsidP="00594E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71E5E" w:rsidRPr="00280272" w14:paraId="186C4A20" w14:textId="77777777" w:rsidTr="00A828D8">
        <w:trPr>
          <w:jc w:val="center"/>
        </w:trPr>
        <w:tc>
          <w:tcPr>
            <w:tcW w:w="798" w:type="pct"/>
          </w:tcPr>
          <w:p w14:paraId="4B81A0DD" w14:textId="77777777" w:rsidR="00471E5E" w:rsidRPr="00280272" w:rsidRDefault="00471E5E" w:rsidP="00594E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0272">
              <w:rPr>
                <w:sz w:val="28"/>
                <w:szCs w:val="28"/>
              </w:rPr>
              <w:t>Ven. 31</w:t>
            </w:r>
          </w:p>
        </w:tc>
        <w:tc>
          <w:tcPr>
            <w:tcW w:w="1788" w:type="pct"/>
            <w:gridSpan w:val="2"/>
          </w:tcPr>
          <w:p w14:paraId="1AE4781E" w14:textId="4E09E398" w:rsidR="00471E5E" w:rsidRPr="00A828D8" w:rsidRDefault="00471E5E" w:rsidP="00594E1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A828D8">
              <w:rPr>
                <w:b/>
                <w:bCs/>
                <w:sz w:val="28"/>
                <w:szCs w:val="28"/>
                <w:lang w:val="fr-FR"/>
              </w:rPr>
              <w:t>Intégrité Scientifique</w:t>
            </w:r>
          </w:p>
          <w:p w14:paraId="2BF3B8D9" w14:textId="31ADD8B3" w:rsidR="00471E5E" w:rsidRPr="00280272" w:rsidRDefault="00471E5E" w:rsidP="00594E14">
            <w:pPr>
              <w:spacing w:line="360" w:lineRule="auto"/>
              <w:jc w:val="center"/>
              <w:rPr>
                <w:sz w:val="28"/>
                <w:szCs w:val="28"/>
                <w:lang w:val="fr-FR"/>
              </w:rPr>
            </w:pPr>
            <w:r w:rsidRPr="00280272">
              <w:rPr>
                <w:sz w:val="28"/>
                <w:szCs w:val="28"/>
                <w:lang w:val="fr-FR"/>
              </w:rPr>
              <w:t xml:space="preserve">(Beaune, Forest, </w:t>
            </w:r>
            <w:proofErr w:type="spellStart"/>
            <w:r w:rsidRPr="00280272">
              <w:rPr>
                <w:sz w:val="28"/>
                <w:szCs w:val="28"/>
                <w:lang w:val="fr-FR"/>
              </w:rPr>
              <w:t>Haiech</w:t>
            </w:r>
            <w:proofErr w:type="spellEnd"/>
            <w:r w:rsidRPr="00280272">
              <w:rPr>
                <w:sz w:val="28"/>
                <w:szCs w:val="28"/>
                <w:lang w:val="fr-FR"/>
              </w:rPr>
              <w:t>)</w:t>
            </w:r>
          </w:p>
        </w:tc>
        <w:tc>
          <w:tcPr>
            <w:tcW w:w="1616" w:type="pct"/>
            <w:gridSpan w:val="2"/>
          </w:tcPr>
          <w:p w14:paraId="73D4E84D" w14:textId="77777777" w:rsidR="00471E5E" w:rsidRPr="00A828D8" w:rsidRDefault="00471E5E" w:rsidP="00594E1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A828D8">
              <w:rPr>
                <w:b/>
                <w:bCs/>
                <w:sz w:val="28"/>
                <w:szCs w:val="28"/>
                <w:lang w:val="fr-FR"/>
              </w:rPr>
              <w:t>Jeu de rôle</w:t>
            </w:r>
          </w:p>
          <w:p w14:paraId="6C14A0D5" w14:textId="2A7E65AA" w:rsidR="00471E5E" w:rsidRPr="00471E5E" w:rsidRDefault="00471E5E" w:rsidP="00594E14">
            <w:pPr>
              <w:spacing w:line="360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(</w:t>
            </w:r>
            <w:proofErr w:type="spellStart"/>
            <w:r>
              <w:rPr>
                <w:sz w:val="28"/>
                <w:szCs w:val="28"/>
                <w:lang w:val="fr-FR"/>
              </w:rPr>
              <w:t>Aeliers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pratiques)</w:t>
            </w:r>
          </w:p>
        </w:tc>
        <w:tc>
          <w:tcPr>
            <w:tcW w:w="798" w:type="pct"/>
          </w:tcPr>
          <w:p w14:paraId="6E6AF600" w14:textId="2CB266FC" w:rsidR="00471E5E" w:rsidRPr="00280272" w:rsidRDefault="00471E5E" w:rsidP="00594E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828D8">
              <w:rPr>
                <w:b/>
                <w:bCs/>
                <w:sz w:val="28"/>
                <w:szCs w:val="28"/>
              </w:rPr>
              <w:t>Anthropologie</w:t>
            </w:r>
            <w:r w:rsidRPr="00280272">
              <w:rPr>
                <w:sz w:val="28"/>
                <w:szCs w:val="28"/>
              </w:rPr>
              <w:t xml:space="preserve"> (M. Teixeira)</w:t>
            </w:r>
          </w:p>
        </w:tc>
      </w:tr>
      <w:tr w:rsidR="00471E5E" w:rsidRPr="00471E5E" w14:paraId="287DBC76" w14:textId="77777777" w:rsidTr="00A828D8">
        <w:trPr>
          <w:jc w:val="center"/>
        </w:trPr>
        <w:tc>
          <w:tcPr>
            <w:tcW w:w="5000" w:type="pct"/>
            <w:gridSpan w:val="6"/>
          </w:tcPr>
          <w:p w14:paraId="1E2A44AD" w14:textId="77777777" w:rsidR="00594E14" w:rsidRDefault="00594E14" w:rsidP="00594E14">
            <w:pPr>
              <w:spacing w:line="360" w:lineRule="auto"/>
              <w:jc w:val="center"/>
              <w:rPr>
                <w:sz w:val="28"/>
                <w:szCs w:val="28"/>
                <w:lang w:val="fr-FR"/>
              </w:rPr>
            </w:pPr>
          </w:p>
          <w:p w14:paraId="68874562" w14:textId="1A753977" w:rsidR="00471E5E" w:rsidRPr="00471E5E" w:rsidRDefault="00471E5E" w:rsidP="00594E14">
            <w:pPr>
              <w:spacing w:line="360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Clôture : </w:t>
            </w:r>
            <w:r w:rsidRPr="00471E5E">
              <w:rPr>
                <w:sz w:val="28"/>
                <w:szCs w:val="28"/>
                <w:lang w:val="fr-FR"/>
              </w:rPr>
              <w:t>Cocktail, moment de convivialité et témoignage</w:t>
            </w:r>
            <w:r>
              <w:rPr>
                <w:sz w:val="28"/>
                <w:szCs w:val="28"/>
                <w:lang w:val="fr-FR"/>
              </w:rPr>
              <w:t>s</w:t>
            </w:r>
          </w:p>
        </w:tc>
      </w:tr>
    </w:tbl>
    <w:p w14:paraId="0D64654D" w14:textId="77777777" w:rsidR="00FD3E25" w:rsidRPr="00471E5E" w:rsidRDefault="00000000">
      <w:pPr>
        <w:rPr>
          <w:lang w:val="fr-FR"/>
        </w:rPr>
      </w:pPr>
      <w:r w:rsidRPr="00471E5E">
        <w:rPr>
          <w:lang w:val="fr-FR"/>
        </w:rPr>
        <w:br w:type="page"/>
      </w:r>
    </w:p>
    <w:p w14:paraId="5F8EECE0" w14:textId="77777777" w:rsidR="00FD3E25" w:rsidRPr="00471E5E" w:rsidRDefault="00000000" w:rsidP="00471E5E">
      <w:pPr>
        <w:pStyle w:val="Heading1"/>
        <w:jc w:val="center"/>
        <w:rPr>
          <w:sz w:val="40"/>
          <w:szCs w:val="40"/>
        </w:rPr>
      </w:pPr>
      <w:proofErr w:type="spellStart"/>
      <w:r w:rsidRPr="00471E5E">
        <w:rPr>
          <w:sz w:val="40"/>
          <w:szCs w:val="40"/>
        </w:rPr>
        <w:lastRenderedPageBreak/>
        <w:t>Infos</w:t>
      </w:r>
      <w:proofErr w:type="spellEnd"/>
      <w:r w:rsidRPr="00471E5E">
        <w:rPr>
          <w:sz w:val="40"/>
          <w:szCs w:val="40"/>
        </w:rPr>
        <w:t xml:space="preserve"> pratiques</w:t>
      </w:r>
    </w:p>
    <w:p w14:paraId="17C4ACD3" w14:textId="381EF255" w:rsidR="00471E5E" w:rsidRPr="00471E5E" w:rsidRDefault="00471E5E" w:rsidP="00471E5E">
      <w:pPr>
        <w:pStyle w:val="Heading2"/>
        <w:spacing w:line="240" w:lineRule="auto"/>
        <w:rPr>
          <w:rStyle w:val="Heading2Char"/>
          <w:b/>
          <w:bCs/>
          <w:sz w:val="40"/>
          <w:szCs w:val="40"/>
          <w:lang w:val="fr-FR"/>
        </w:rPr>
      </w:pPr>
      <w:r w:rsidRPr="00471E5E">
        <w:rPr>
          <w:rStyle w:val="Heading2Char"/>
          <w:b/>
          <w:bCs/>
          <w:sz w:val="40"/>
          <w:szCs w:val="40"/>
          <w:lang w:val="fr-FR"/>
        </w:rPr>
        <w:t>Modalités</w:t>
      </w:r>
    </w:p>
    <w:p w14:paraId="0922262B" w14:textId="58AFE9E0" w:rsidR="00FD3E25" w:rsidRPr="00471E5E" w:rsidRDefault="00000000">
      <w:pPr>
        <w:rPr>
          <w:sz w:val="32"/>
          <w:szCs w:val="32"/>
          <w:lang w:val="fr-FR"/>
        </w:rPr>
      </w:pPr>
      <w:r w:rsidRPr="00471E5E">
        <w:rPr>
          <w:sz w:val="32"/>
          <w:szCs w:val="32"/>
          <w:lang w:val="fr-FR"/>
        </w:rPr>
        <w:t>– Format hybride : cours en distanciel (Zoom) du lundi au jeudi, présentiel le vendredi.</w:t>
      </w:r>
      <w:r w:rsidRPr="00471E5E">
        <w:rPr>
          <w:sz w:val="32"/>
          <w:szCs w:val="32"/>
          <w:lang w:val="fr-FR"/>
        </w:rPr>
        <w:br/>
        <w:t>– Validation : contrôle continu (quiz en fin de journée).</w:t>
      </w:r>
      <w:r w:rsidRPr="00471E5E">
        <w:rPr>
          <w:sz w:val="32"/>
          <w:szCs w:val="32"/>
          <w:lang w:val="fr-FR"/>
        </w:rPr>
        <w:br/>
        <w:t>– Crédits : 3 ECTS pour les étudiants concernés.</w:t>
      </w:r>
    </w:p>
    <w:p w14:paraId="13544635" w14:textId="46BAC58C" w:rsidR="00471E5E" w:rsidRPr="00471E5E" w:rsidRDefault="00471E5E" w:rsidP="00471E5E">
      <w:pPr>
        <w:pStyle w:val="Heading2"/>
        <w:spacing w:line="240" w:lineRule="auto"/>
        <w:rPr>
          <w:rStyle w:val="Heading2Char"/>
          <w:sz w:val="40"/>
          <w:szCs w:val="40"/>
          <w:lang w:val="fr-FR"/>
        </w:rPr>
      </w:pPr>
      <w:r w:rsidRPr="00471E5E">
        <w:rPr>
          <w:rStyle w:val="Heading2Char"/>
          <w:b/>
          <w:bCs/>
          <w:sz w:val="40"/>
          <w:szCs w:val="40"/>
          <w:lang w:val="fr-FR"/>
        </w:rPr>
        <w:t>Accès aux cours</w:t>
      </w:r>
    </w:p>
    <w:p w14:paraId="0EFD0B3C" w14:textId="3227E6DC" w:rsidR="00280272" w:rsidRPr="00471E5E" w:rsidRDefault="00000000">
      <w:pPr>
        <w:rPr>
          <w:sz w:val="32"/>
          <w:szCs w:val="32"/>
          <w:lang w:val="fr-FR"/>
        </w:rPr>
      </w:pPr>
      <w:r w:rsidRPr="00471E5E">
        <w:rPr>
          <w:sz w:val="32"/>
          <w:szCs w:val="32"/>
          <w:lang w:val="fr-FR"/>
        </w:rPr>
        <w:t>– Lundi–jeudi (distanciel</w:t>
      </w:r>
      <w:proofErr w:type="gramStart"/>
      <w:r w:rsidRPr="00471E5E">
        <w:rPr>
          <w:sz w:val="32"/>
          <w:szCs w:val="32"/>
          <w:lang w:val="fr-FR"/>
        </w:rPr>
        <w:t>)</w:t>
      </w:r>
      <w:r w:rsidR="00280272" w:rsidRPr="00471E5E">
        <w:rPr>
          <w:sz w:val="32"/>
          <w:szCs w:val="32"/>
          <w:lang w:val="fr-FR"/>
        </w:rPr>
        <w:t>:</w:t>
      </w:r>
      <w:proofErr w:type="gramEnd"/>
      <w:r w:rsidR="00280272" w:rsidRPr="00471E5E">
        <w:rPr>
          <w:sz w:val="32"/>
          <w:szCs w:val="32"/>
          <w:lang w:val="fr-FR"/>
        </w:rPr>
        <w:t xml:space="preserve"> </w:t>
      </w:r>
      <w:r w:rsidR="00471E5E">
        <w:rPr>
          <w:sz w:val="32"/>
          <w:szCs w:val="32"/>
          <w:lang w:val="fr-FR"/>
        </w:rPr>
        <w:t>Zoom u-paris</w:t>
      </w:r>
    </w:p>
    <w:p w14:paraId="7E1EFC76" w14:textId="4FF89871" w:rsidR="00FD3E25" w:rsidRPr="00471E5E" w:rsidRDefault="00000000">
      <w:pPr>
        <w:rPr>
          <w:sz w:val="32"/>
          <w:szCs w:val="32"/>
          <w:lang w:val="fr-FR"/>
        </w:rPr>
      </w:pPr>
      <w:r w:rsidRPr="00471E5E">
        <w:rPr>
          <w:sz w:val="32"/>
          <w:szCs w:val="32"/>
          <w:lang w:val="fr-FR"/>
        </w:rPr>
        <w:t>– Vendredi (présentiel) : Université Paris Cité – Site Villemin</w:t>
      </w:r>
      <w:r w:rsidRPr="00471E5E">
        <w:rPr>
          <w:sz w:val="32"/>
          <w:szCs w:val="32"/>
          <w:lang w:val="fr-FR"/>
        </w:rPr>
        <w:br/>
        <w:t>10 avenue de Verdun, Paris</w:t>
      </w:r>
      <w:r w:rsidRPr="00471E5E">
        <w:rPr>
          <w:sz w:val="32"/>
          <w:szCs w:val="32"/>
          <w:lang w:val="fr-FR"/>
        </w:rPr>
        <w:br/>
        <w:t>Amphithéâtre 2 + Salles 1.1, 1.4 et 1.5</w:t>
      </w:r>
    </w:p>
    <w:p w14:paraId="1CD4521F" w14:textId="35A1AD60" w:rsidR="00471E5E" w:rsidRPr="00471E5E" w:rsidRDefault="00471E5E" w:rsidP="00471E5E">
      <w:pPr>
        <w:pStyle w:val="Heading2"/>
        <w:spacing w:line="240" w:lineRule="auto"/>
        <w:rPr>
          <w:rStyle w:val="Heading2Char"/>
          <w:b/>
          <w:bCs/>
          <w:sz w:val="40"/>
          <w:szCs w:val="40"/>
          <w:lang w:val="fr-FR"/>
        </w:rPr>
      </w:pPr>
      <w:r w:rsidRPr="00471E5E">
        <w:rPr>
          <w:rStyle w:val="Heading2Char"/>
          <w:b/>
          <w:bCs/>
          <w:sz w:val="40"/>
          <w:szCs w:val="40"/>
        </w:rPr>
        <w:t>Contacts</w:t>
      </w:r>
    </w:p>
    <w:p w14:paraId="05C82798" w14:textId="4F6403FA" w:rsidR="00FD3E25" w:rsidRPr="00471E5E" w:rsidRDefault="00000000">
      <w:pPr>
        <w:rPr>
          <w:sz w:val="32"/>
          <w:szCs w:val="32"/>
        </w:rPr>
      </w:pPr>
      <w:r w:rsidRPr="00471E5E">
        <w:rPr>
          <w:sz w:val="32"/>
          <w:szCs w:val="32"/>
        </w:rPr>
        <w:t xml:space="preserve">– Coordination </w:t>
      </w:r>
      <w:proofErr w:type="spellStart"/>
      <w:proofErr w:type="gramStart"/>
      <w:r w:rsidRPr="00471E5E">
        <w:rPr>
          <w:sz w:val="32"/>
          <w:szCs w:val="32"/>
        </w:rPr>
        <w:t>pédagogique</w:t>
      </w:r>
      <w:proofErr w:type="spellEnd"/>
      <w:r w:rsidRPr="00471E5E">
        <w:rPr>
          <w:sz w:val="32"/>
          <w:szCs w:val="32"/>
        </w:rPr>
        <w:t xml:space="preserve"> :</w:t>
      </w:r>
      <w:proofErr w:type="gramEnd"/>
      <w:r w:rsidRPr="00471E5E">
        <w:rPr>
          <w:sz w:val="32"/>
          <w:szCs w:val="32"/>
        </w:rPr>
        <w:t xml:space="preserve"> Giuseppina Caligiuri – giuseppina.caligiuri@inserm.fr</w:t>
      </w:r>
      <w:r w:rsidRPr="00471E5E">
        <w:rPr>
          <w:sz w:val="32"/>
          <w:szCs w:val="32"/>
        </w:rPr>
        <w:br/>
        <w:t xml:space="preserve">– Graduate School Sciences </w:t>
      </w:r>
      <w:proofErr w:type="spellStart"/>
      <w:proofErr w:type="gramStart"/>
      <w:r w:rsidRPr="00471E5E">
        <w:rPr>
          <w:sz w:val="32"/>
          <w:szCs w:val="32"/>
        </w:rPr>
        <w:t>Cardiovasculaires</w:t>
      </w:r>
      <w:proofErr w:type="spellEnd"/>
      <w:r w:rsidRPr="00471E5E">
        <w:rPr>
          <w:sz w:val="32"/>
          <w:szCs w:val="32"/>
        </w:rPr>
        <w:t xml:space="preserve"> :</w:t>
      </w:r>
      <w:proofErr w:type="gramEnd"/>
      <w:r w:rsidRPr="00471E5E">
        <w:rPr>
          <w:sz w:val="32"/>
          <w:szCs w:val="32"/>
        </w:rPr>
        <w:t xml:space="preserve"> [</w:t>
      </w:r>
      <w:r w:rsidR="00471E5E" w:rsidRPr="00471E5E">
        <w:rPr>
          <w:sz w:val="32"/>
          <w:szCs w:val="32"/>
          <w:highlight w:val="yellow"/>
        </w:rPr>
        <w:t>lien site</w:t>
      </w:r>
      <w:r w:rsidRPr="00471E5E">
        <w:rPr>
          <w:sz w:val="32"/>
          <w:szCs w:val="32"/>
        </w:rPr>
        <w:t>]</w:t>
      </w:r>
    </w:p>
    <w:sectPr w:rsidR="00FD3E25" w:rsidRPr="00471E5E" w:rsidSect="00280272">
      <w:pgSz w:w="16820" w:h="1190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0198398">
    <w:abstractNumId w:val="8"/>
  </w:num>
  <w:num w:numId="2" w16cid:durableId="501428703">
    <w:abstractNumId w:val="6"/>
  </w:num>
  <w:num w:numId="3" w16cid:durableId="587688682">
    <w:abstractNumId w:val="5"/>
  </w:num>
  <w:num w:numId="4" w16cid:durableId="342629885">
    <w:abstractNumId w:val="4"/>
  </w:num>
  <w:num w:numId="5" w16cid:durableId="2020232950">
    <w:abstractNumId w:val="7"/>
  </w:num>
  <w:num w:numId="6" w16cid:durableId="1032000772">
    <w:abstractNumId w:val="3"/>
  </w:num>
  <w:num w:numId="7" w16cid:durableId="1381784619">
    <w:abstractNumId w:val="2"/>
  </w:num>
  <w:num w:numId="8" w16cid:durableId="25445002">
    <w:abstractNumId w:val="1"/>
  </w:num>
  <w:num w:numId="9" w16cid:durableId="197725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80272"/>
    <w:rsid w:val="0029639D"/>
    <w:rsid w:val="00326F90"/>
    <w:rsid w:val="00471E5E"/>
    <w:rsid w:val="004B1A3A"/>
    <w:rsid w:val="00594E14"/>
    <w:rsid w:val="00A828D8"/>
    <w:rsid w:val="00AA1D8D"/>
    <w:rsid w:val="00B47730"/>
    <w:rsid w:val="00CB0664"/>
    <w:rsid w:val="00E27CA9"/>
    <w:rsid w:val="00F24D32"/>
    <w:rsid w:val="00FC693F"/>
    <w:rsid w:val="00FD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CD23F9"/>
  <w14:defaultImageDpi w14:val="300"/>
  <w15:docId w15:val="{805DEF0F-B493-1B42-ACA3-0D8D632B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27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27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027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027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27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27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27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27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27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27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basedOn w:val="Normal"/>
    <w:uiPriority w:val="1"/>
    <w:qFormat/>
    <w:rsid w:val="0028027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8027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28027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28027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28027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8027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27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027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8027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80272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280272"/>
    <w:rPr>
      <w:color w:val="943634" w:themeColor="accent2" w:themeShade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27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27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27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27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27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27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0272"/>
    <w:rPr>
      <w:b/>
      <w:bCs/>
      <w:color w:val="943634" w:themeColor="accent2" w:themeShade="BF"/>
      <w:sz w:val="18"/>
      <w:szCs w:val="18"/>
    </w:rPr>
  </w:style>
  <w:style w:type="character" w:styleId="Strong">
    <w:name w:val="Strong"/>
    <w:uiPriority w:val="22"/>
    <w:qFormat/>
    <w:rsid w:val="00280272"/>
    <w:rPr>
      <w:b/>
      <w:bCs/>
      <w:spacing w:val="0"/>
    </w:rPr>
  </w:style>
  <w:style w:type="character" w:styleId="Emphasis">
    <w:name w:val="Emphasis"/>
    <w:uiPriority w:val="20"/>
    <w:qFormat/>
    <w:rsid w:val="0028027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27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27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28027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28027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280272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280272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28027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0272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Giuseppina Caligiuri</cp:lastModifiedBy>
  <cp:revision>5</cp:revision>
  <cp:lastPrinted>2025-09-03T15:50:00Z</cp:lastPrinted>
  <dcterms:created xsi:type="dcterms:W3CDTF">2025-09-03T15:45:00Z</dcterms:created>
  <dcterms:modified xsi:type="dcterms:W3CDTF">2025-09-03T16:37:00Z</dcterms:modified>
  <cp:category/>
</cp:coreProperties>
</file>