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AF85E" w14:textId="6AAACEF8" w:rsidR="00CA0DBC" w:rsidRDefault="00CA0DBC" w:rsidP="00E2381D">
      <w:pPr>
        <w:spacing w:after="0"/>
        <w:jc w:val="center"/>
        <w:rPr>
          <w:b/>
          <w:sz w:val="24"/>
          <w:szCs w:val="24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7F50276D" wp14:editId="70DC5CFF">
            <wp:extent cx="1459154" cy="583516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079" cy="58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6DC">
        <w:rPr>
          <w:b/>
          <w:sz w:val="24"/>
          <w:szCs w:val="24"/>
        </w:rPr>
        <w:t xml:space="preserve">    </w:t>
      </w:r>
      <w:r w:rsidR="00E72456" w:rsidRPr="00E72456">
        <w:rPr>
          <w:b/>
          <w:noProof/>
          <w:sz w:val="24"/>
          <w:szCs w:val="24"/>
          <w:lang w:eastAsia="fr-FR"/>
        </w:rPr>
        <w:drawing>
          <wp:inline distT="0" distB="0" distL="0" distR="0" wp14:anchorId="00DA6CDF" wp14:editId="2E17516E">
            <wp:extent cx="1658614" cy="533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18" cy="54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6DC">
        <w:rPr>
          <w:b/>
          <w:sz w:val="24"/>
          <w:szCs w:val="24"/>
        </w:rPr>
        <w:t xml:space="preserve">     </w:t>
      </w:r>
      <w:r w:rsidR="00BF0563">
        <w:rPr>
          <w:b/>
          <w:noProof/>
          <w:sz w:val="24"/>
          <w:szCs w:val="24"/>
          <w:lang w:eastAsia="fr-FR"/>
        </w:rPr>
        <w:drawing>
          <wp:inline distT="0" distB="0" distL="0" distR="0" wp14:anchorId="35D2EA91" wp14:editId="02A98973">
            <wp:extent cx="885092" cy="816124"/>
            <wp:effectExtent l="0" t="0" r="444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92" cy="81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3EE94" w14:textId="1D7B6727" w:rsidR="00BC26DC" w:rsidRDefault="00BF0563" w:rsidP="00E2381D">
      <w:pPr>
        <w:spacing w:after="0"/>
        <w:jc w:val="center"/>
        <w:rPr>
          <w:b/>
          <w:sz w:val="24"/>
          <w:szCs w:val="24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76D04DA0" wp14:editId="303EEFF5">
            <wp:extent cx="929054" cy="929054"/>
            <wp:effectExtent l="0" t="0" r="10795" b="1079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59" cy="92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AF2">
        <w:rPr>
          <w:b/>
          <w:sz w:val="24"/>
          <w:szCs w:val="24"/>
        </w:rPr>
        <w:t xml:space="preserve">    </w:t>
      </w: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6BFE0622" wp14:editId="0B3E26B7">
            <wp:extent cx="587148" cy="714375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5" cy="72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47DFB" w14:textId="77777777" w:rsidR="00BC26DC" w:rsidRDefault="00BC26DC" w:rsidP="00E2381D">
      <w:pPr>
        <w:spacing w:after="0"/>
        <w:jc w:val="center"/>
        <w:rPr>
          <w:b/>
          <w:sz w:val="24"/>
          <w:szCs w:val="24"/>
        </w:rPr>
      </w:pPr>
    </w:p>
    <w:p w14:paraId="04728914" w14:textId="77777777" w:rsidR="00E2381D" w:rsidRDefault="00E2381D" w:rsidP="00E2381D">
      <w:pPr>
        <w:spacing w:after="0"/>
        <w:jc w:val="center"/>
        <w:rPr>
          <w:b/>
          <w:sz w:val="24"/>
          <w:szCs w:val="24"/>
        </w:rPr>
      </w:pPr>
      <w:r w:rsidRPr="00E2381D">
        <w:rPr>
          <w:b/>
          <w:sz w:val="24"/>
          <w:szCs w:val="24"/>
        </w:rPr>
        <w:t>Colloque international</w:t>
      </w:r>
    </w:p>
    <w:p w14:paraId="560203B6" w14:textId="77777777" w:rsidR="00E2381D" w:rsidRPr="00E2381D" w:rsidRDefault="00E2381D" w:rsidP="00E2381D">
      <w:pPr>
        <w:spacing w:after="0"/>
        <w:jc w:val="center"/>
        <w:rPr>
          <w:b/>
          <w:sz w:val="24"/>
          <w:szCs w:val="24"/>
        </w:rPr>
      </w:pPr>
    </w:p>
    <w:p w14:paraId="06505D3D" w14:textId="77777777" w:rsidR="00E2381D" w:rsidRDefault="009213EB" w:rsidP="00E2381D">
      <w:pPr>
        <w:spacing w:after="0"/>
        <w:jc w:val="center"/>
        <w:rPr>
          <w:b/>
          <w:sz w:val="32"/>
          <w:szCs w:val="32"/>
        </w:rPr>
      </w:pPr>
      <w:r w:rsidRPr="00E2381D">
        <w:rPr>
          <w:b/>
          <w:sz w:val="32"/>
          <w:szCs w:val="32"/>
        </w:rPr>
        <w:t>L’enseign</w:t>
      </w:r>
      <w:r w:rsidR="00423F7D" w:rsidRPr="00E2381D">
        <w:rPr>
          <w:b/>
          <w:sz w:val="32"/>
          <w:szCs w:val="32"/>
        </w:rPr>
        <w:t>ement des langues de spécialité</w:t>
      </w:r>
      <w:r w:rsidRPr="00E2381D">
        <w:rPr>
          <w:b/>
          <w:sz w:val="32"/>
          <w:szCs w:val="32"/>
        </w:rPr>
        <w:t xml:space="preserve"> </w:t>
      </w:r>
    </w:p>
    <w:p w14:paraId="1A33279B" w14:textId="54158EF4" w:rsidR="009213EB" w:rsidRPr="00E2381D" w:rsidRDefault="009213EB" w:rsidP="00E2381D">
      <w:pPr>
        <w:spacing w:after="0"/>
        <w:jc w:val="center"/>
        <w:rPr>
          <w:b/>
          <w:sz w:val="32"/>
          <w:szCs w:val="32"/>
        </w:rPr>
      </w:pPr>
      <w:r w:rsidRPr="00E2381D">
        <w:rPr>
          <w:b/>
          <w:sz w:val="32"/>
          <w:szCs w:val="32"/>
        </w:rPr>
        <w:t>à l’heure de la globalisation</w:t>
      </w:r>
    </w:p>
    <w:p w14:paraId="6ADDB1FC" w14:textId="77777777" w:rsidR="00E2381D" w:rsidRDefault="00E2381D" w:rsidP="00E2381D">
      <w:pPr>
        <w:spacing w:after="0"/>
        <w:jc w:val="center"/>
        <w:rPr>
          <w:b/>
          <w:sz w:val="28"/>
          <w:szCs w:val="28"/>
        </w:rPr>
      </w:pPr>
    </w:p>
    <w:p w14:paraId="14A93880" w14:textId="4CAF607D" w:rsidR="000C046A" w:rsidRDefault="000C046A" w:rsidP="00E2381D">
      <w:pPr>
        <w:spacing w:after="0"/>
        <w:jc w:val="center"/>
        <w:rPr>
          <w:b/>
          <w:sz w:val="28"/>
          <w:szCs w:val="28"/>
        </w:rPr>
      </w:pPr>
      <w:r w:rsidRPr="00E2381D">
        <w:rPr>
          <w:b/>
          <w:sz w:val="28"/>
          <w:szCs w:val="28"/>
        </w:rPr>
        <w:t>7 et 8 octobre 2021</w:t>
      </w:r>
    </w:p>
    <w:p w14:paraId="2FA0FA07" w14:textId="77777777" w:rsidR="00CA0DBC" w:rsidRDefault="00CA0DBC" w:rsidP="00E2381D">
      <w:pPr>
        <w:spacing w:after="0"/>
        <w:jc w:val="center"/>
        <w:rPr>
          <w:b/>
          <w:sz w:val="28"/>
          <w:szCs w:val="28"/>
        </w:rPr>
      </w:pPr>
    </w:p>
    <w:p w14:paraId="461FF88B" w14:textId="77777777" w:rsidR="00BC26DC" w:rsidRPr="00BC26DC" w:rsidRDefault="00BC26DC" w:rsidP="00E2381D">
      <w:pPr>
        <w:spacing w:after="0"/>
        <w:jc w:val="center"/>
        <w:rPr>
          <w:b/>
          <w:sz w:val="24"/>
          <w:szCs w:val="24"/>
        </w:rPr>
      </w:pPr>
      <w:r w:rsidRPr="00BC26DC">
        <w:rPr>
          <w:b/>
          <w:sz w:val="24"/>
          <w:szCs w:val="24"/>
        </w:rPr>
        <w:t xml:space="preserve">Le colloque se tiendra sous format hybride </w:t>
      </w:r>
    </w:p>
    <w:p w14:paraId="720E4A73" w14:textId="77777777" w:rsidR="00BC26DC" w:rsidRPr="00BC26DC" w:rsidRDefault="00BC26DC" w:rsidP="00E2381D">
      <w:pPr>
        <w:spacing w:after="0"/>
        <w:jc w:val="center"/>
        <w:rPr>
          <w:b/>
          <w:sz w:val="24"/>
          <w:szCs w:val="24"/>
        </w:rPr>
      </w:pPr>
      <w:proofErr w:type="gramStart"/>
      <w:r w:rsidRPr="00BC26DC">
        <w:rPr>
          <w:b/>
          <w:sz w:val="24"/>
          <w:szCs w:val="24"/>
        </w:rPr>
        <w:t>avec</w:t>
      </w:r>
      <w:proofErr w:type="gramEnd"/>
      <w:r w:rsidRPr="00BC26DC">
        <w:rPr>
          <w:b/>
          <w:sz w:val="24"/>
          <w:szCs w:val="24"/>
        </w:rPr>
        <w:t xml:space="preserve"> le soutien du </w:t>
      </w:r>
      <w:r w:rsidR="000C046A" w:rsidRPr="00BC26DC">
        <w:rPr>
          <w:b/>
          <w:sz w:val="24"/>
          <w:szCs w:val="24"/>
        </w:rPr>
        <w:t xml:space="preserve">Centre Scientifique de l’Académie </w:t>
      </w:r>
      <w:r w:rsidR="00E2381D" w:rsidRPr="00BC26DC">
        <w:rPr>
          <w:b/>
          <w:sz w:val="24"/>
          <w:szCs w:val="24"/>
        </w:rPr>
        <w:t xml:space="preserve">Polonaise des Sciences </w:t>
      </w:r>
    </w:p>
    <w:p w14:paraId="7F1566EF" w14:textId="3EE90F06" w:rsidR="000C046A" w:rsidRPr="00BC26DC" w:rsidRDefault="00E2381D" w:rsidP="00E2381D">
      <w:pPr>
        <w:spacing w:after="0"/>
        <w:jc w:val="center"/>
        <w:rPr>
          <w:b/>
          <w:sz w:val="24"/>
          <w:szCs w:val="24"/>
        </w:rPr>
      </w:pPr>
      <w:r w:rsidRPr="00BC26DC">
        <w:rPr>
          <w:b/>
          <w:sz w:val="24"/>
          <w:szCs w:val="24"/>
        </w:rPr>
        <w:t>à Paris</w:t>
      </w:r>
      <w:r w:rsidR="0092742A">
        <w:rPr>
          <w:b/>
          <w:sz w:val="24"/>
          <w:szCs w:val="24"/>
        </w:rPr>
        <w:t xml:space="preserve"> et du Global </w:t>
      </w:r>
      <w:proofErr w:type="spellStart"/>
      <w:r w:rsidR="0092742A">
        <w:rPr>
          <w:b/>
          <w:sz w:val="24"/>
          <w:szCs w:val="24"/>
        </w:rPr>
        <w:t>Research</w:t>
      </w:r>
      <w:proofErr w:type="spellEnd"/>
      <w:r w:rsidR="0092742A">
        <w:rPr>
          <w:b/>
          <w:sz w:val="24"/>
          <w:szCs w:val="24"/>
        </w:rPr>
        <w:t xml:space="preserve"> Institute of Paris (Université de Paris)</w:t>
      </w:r>
    </w:p>
    <w:p w14:paraId="5CD94CA2" w14:textId="77777777" w:rsidR="00E2381D" w:rsidRDefault="00E2381D" w:rsidP="00423F7D">
      <w:pPr>
        <w:jc w:val="center"/>
        <w:rPr>
          <w:b/>
        </w:rPr>
      </w:pPr>
    </w:p>
    <w:p w14:paraId="652165C1" w14:textId="16C13C2D" w:rsidR="00087687" w:rsidRPr="00087687" w:rsidRDefault="00087687" w:rsidP="008A0EA7">
      <w:pPr>
        <w:jc w:val="both"/>
        <w:rPr>
          <w:b/>
        </w:rPr>
      </w:pPr>
      <w:r w:rsidRPr="00087687">
        <w:rPr>
          <w:b/>
        </w:rPr>
        <w:t>Cadrage scientifique </w:t>
      </w:r>
    </w:p>
    <w:p w14:paraId="1D0BAD79" w14:textId="319836D1" w:rsidR="00C363F9" w:rsidRDefault="006A098C" w:rsidP="008A0EA7">
      <w:pPr>
        <w:jc w:val="both"/>
      </w:pPr>
      <w:r>
        <w:t>La globalisati</w:t>
      </w:r>
      <w:r w:rsidR="00914F1F">
        <w:t xml:space="preserve">on, telle que posée par </w:t>
      </w:r>
      <w:proofErr w:type="spellStart"/>
      <w:r w:rsidR="00914F1F">
        <w:t>Sassen</w:t>
      </w:r>
      <w:proofErr w:type="spellEnd"/>
      <w:r w:rsidR="003013AE">
        <w:t xml:space="preserve"> (</w:t>
      </w:r>
      <w:r w:rsidR="008A0EA7">
        <w:t>2009</w:t>
      </w:r>
      <w:r w:rsidR="003013AE">
        <w:t>)</w:t>
      </w:r>
      <w:r>
        <w:t xml:space="preserve"> est portée par un réseau de grandes métropoles mondiales qui insufflent</w:t>
      </w:r>
      <w:r w:rsidR="00C363F9">
        <w:t xml:space="preserve"> d</w:t>
      </w:r>
      <w:r>
        <w:t>es dynamiques financières, concentrent une bonne part des flux migratoires et voient se construire des pratiques sociales hybrides</w:t>
      </w:r>
      <w:r w:rsidR="00C363F9">
        <w:t>, notamment pour ce qui concerne la</w:t>
      </w:r>
      <w:r>
        <w:t xml:space="preserve"> consommation</w:t>
      </w:r>
      <w:r w:rsidR="00B331D8">
        <w:t xml:space="preserve"> de biens</w:t>
      </w:r>
      <w:r w:rsidR="00914F1F">
        <w:t xml:space="preserve"> et </w:t>
      </w:r>
      <w:r w:rsidR="00C363F9">
        <w:t>les modèles éducatifs</w:t>
      </w:r>
      <w:r>
        <w:t xml:space="preserve">. </w:t>
      </w:r>
      <w:r w:rsidR="00C363F9">
        <w:t>La combinaison de ces grandes tendances globales et des caractéristiques contextuelles locales a encore été peu interrogée en didactique des langu</w:t>
      </w:r>
      <w:r w:rsidR="00914F1F">
        <w:t xml:space="preserve">es. Le colloque de la Fédération Internationale des Professeurs de Français </w:t>
      </w:r>
      <w:r w:rsidR="00C363F9">
        <w:t>de 2014</w:t>
      </w:r>
      <w:r w:rsidR="00914F1F">
        <w:t xml:space="preserve"> est l’un des rares événements s’étant organisé autour de ce thème,</w:t>
      </w:r>
      <w:r w:rsidR="00C363F9">
        <w:t xml:space="preserve"> pour ce qui concerne l’enseignement des langues</w:t>
      </w:r>
      <w:r w:rsidR="00914F1F">
        <w:t> :</w:t>
      </w:r>
      <w:r w:rsidR="00B331D8">
        <w:t xml:space="preserve"> </w:t>
      </w:r>
      <w:r w:rsidR="00A6283D">
        <w:t>on renverra aux</w:t>
      </w:r>
      <w:r w:rsidR="00914F1F">
        <w:t xml:space="preserve"> actes de ce colloque (</w:t>
      </w:r>
      <w:proofErr w:type="spellStart"/>
      <w:r w:rsidR="00914F1F">
        <w:t>Babault</w:t>
      </w:r>
      <w:proofErr w:type="spellEnd"/>
      <w:r w:rsidR="00914F1F">
        <w:t xml:space="preserve"> et </w:t>
      </w:r>
      <w:proofErr w:type="spellStart"/>
      <w:r w:rsidR="00914F1F">
        <w:t>alii</w:t>
      </w:r>
      <w:proofErr w:type="spellEnd"/>
      <w:r w:rsidR="00914F1F">
        <w:t>, 2014</w:t>
      </w:r>
      <w:r w:rsidR="00A6283D">
        <w:t>), et en particulier à</w:t>
      </w:r>
      <w:r w:rsidR="00914F1F">
        <w:t xml:space="preserve"> quelques contributions </w:t>
      </w:r>
      <w:r w:rsidR="00A6283D">
        <w:t xml:space="preserve">qui </w:t>
      </w:r>
      <w:r w:rsidR="00914F1F">
        <w:t>se sont efforcées de théoriser la question des échelles et des normes (</w:t>
      </w:r>
      <w:proofErr w:type="spellStart"/>
      <w:r w:rsidR="00914F1F">
        <w:t>Castellotti</w:t>
      </w:r>
      <w:proofErr w:type="spellEnd"/>
      <w:r w:rsidR="00914F1F">
        <w:t xml:space="preserve">, </w:t>
      </w:r>
      <w:proofErr w:type="spellStart"/>
      <w:r w:rsidR="00914F1F">
        <w:t>Hurver</w:t>
      </w:r>
      <w:proofErr w:type="spellEnd"/>
      <w:r w:rsidR="00914F1F">
        <w:t xml:space="preserve">, </w:t>
      </w:r>
      <w:proofErr w:type="spellStart"/>
      <w:r w:rsidR="00914F1F">
        <w:t>Narcy</w:t>
      </w:r>
      <w:proofErr w:type="spellEnd"/>
      <w:r w:rsidR="00914F1F">
        <w:t xml:space="preserve">-Combes) </w:t>
      </w:r>
      <w:r w:rsidR="00A6283D">
        <w:t>et ont montré l’importance de diversifier les regards et les méthodes en matière d’enseignement des langues. Il est à noter cependant que ces contributions n’étaient pas orientées vers les publics spécialisés ni professionnels, mais parlaient de didactique des langues en général.</w:t>
      </w:r>
    </w:p>
    <w:p w14:paraId="640ACA61" w14:textId="0DEFC098" w:rsidR="009213EB" w:rsidRDefault="0097212B" w:rsidP="008A0EA7">
      <w:pPr>
        <w:jc w:val="both"/>
      </w:pPr>
      <w:r>
        <w:t>Faire vivre quelques-</w:t>
      </w:r>
      <w:r w:rsidR="00C363F9">
        <w:t>unes de ces problématiques dans le secteur plus restreint de l’enseignement des langues de spécialité nous paraît aujourd’</w:t>
      </w:r>
      <w:r>
        <w:t xml:space="preserve">hui urgent. Les didacticiens de ce domaine bien particulier ont certes resserré </w:t>
      </w:r>
      <w:r w:rsidR="00F261AA">
        <w:t xml:space="preserve">récemment </w:t>
      </w:r>
      <w:r>
        <w:t xml:space="preserve">les liens de leur communauté au moyen de nombreux </w:t>
      </w:r>
      <w:r w:rsidR="009213EB">
        <w:t>colloques internationaux</w:t>
      </w:r>
      <w:r>
        <w:t>. Il s’est agi tantôt de mettre</w:t>
      </w:r>
      <w:r w:rsidR="007A4746">
        <w:t xml:space="preserve"> le focus sur les compétences des enseignants concernés à bâtir des ingénieries</w:t>
      </w:r>
      <w:r w:rsidR="009213EB">
        <w:t xml:space="preserve"> (Lublin</w:t>
      </w:r>
      <w:r w:rsidR="005639D7">
        <w:t>,</w:t>
      </w:r>
      <w:r w:rsidR="00C569F4">
        <w:t xml:space="preserve"> 2018</w:t>
      </w:r>
      <w:r w:rsidR="00854439">
        <w:t> ;</w:t>
      </w:r>
      <w:r w:rsidR="00C569F4">
        <w:t xml:space="preserve"> Sowa</w:t>
      </w:r>
      <w:r w:rsidR="00854439">
        <w:t>,</w:t>
      </w:r>
      <w:r w:rsidR="00C569F4">
        <w:t xml:space="preserve"> 2020</w:t>
      </w:r>
      <w:r>
        <w:t>) tantôt d’insister</w:t>
      </w:r>
      <w:r w:rsidR="009213EB">
        <w:t xml:space="preserve"> sur la nécessité d’articuler formation langagière et employabilité </w:t>
      </w:r>
      <w:r w:rsidR="00E4756F">
        <w:t xml:space="preserve">des étudiants </w:t>
      </w:r>
      <w:r w:rsidR="009213EB">
        <w:t>(</w:t>
      </w:r>
      <w:r w:rsidR="005639D7">
        <w:t>Lyon 3, 2015</w:t>
      </w:r>
      <w:r w:rsidRPr="00B54C54">
        <w:t>).</w:t>
      </w:r>
      <w:r>
        <w:t xml:space="preserve"> Peu de travaux ont jusqu’ici choisi de </w:t>
      </w:r>
      <w:r w:rsidR="00B9223D">
        <w:t>replacer</w:t>
      </w:r>
      <w:r w:rsidR="00E4756F">
        <w:t xml:space="preserve"> la</w:t>
      </w:r>
      <w:r w:rsidR="00B9223D">
        <w:t xml:space="preserve"> question de la</w:t>
      </w:r>
      <w:r w:rsidR="009213EB">
        <w:t xml:space="preserve"> conception de cursus et de cours dans le contexte mondialisé actuel</w:t>
      </w:r>
      <w:r w:rsidR="00E4756F">
        <w:t>, ce qui fait qu’</w:t>
      </w:r>
      <w:r w:rsidR="001D3271">
        <w:t>on fait encore aujourd’hui assez souvent</w:t>
      </w:r>
      <w:r w:rsidR="00E4756F">
        <w:t xml:space="preserve"> comme si </w:t>
      </w:r>
      <w:r w:rsidR="009213EB">
        <w:t>les manières de parler, de rédiger, d’</w:t>
      </w:r>
      <w:r w:rsidR="00E4756F">
        <w:t xml:space="preserve">échanger étaient </w:t>
      </w:r>
      <w:r w:rsidR="005A085C">
        <w:lastRenderedPageBreak/>
        <w:t xml:space="preserve">quasi </w:t>
      </w:r>
      <w:r w:rsidR="00E4756F">
        <w:t xml:space="preserve">uniformes, dès lors qu’on intervient dans un domaine donné en mobilisant une « même » langue de communication. </w:t>
      </w:r>
      <w:r w:rsidR="009213EB">
        <w:t xml:space="preserve"> </w:t>
      </w:r>
    </w:p>
    <w:p w14:paraId="52889741" w14:textId="3F7CF3F3" w:rsidR="006273F0" w:rsidRDefault="00E4756F" w:rsidP="00FC2153">
      <w:pPr>
        <w:pStyle w:val="Default"/>
        <w:spacing w:after="160"/>
        <w:jc w:val="both"/>
        <w:rPr>
          <w:rFonts w:asciiTheme="minorHAnsi" w:eastAsia="Code2000" w:hAnsiTheme="minorHAnsi" w:cs="Code2000"/>
          <w:sz w:val="22"/>
          <w:szCs w:val="22"/>
        </w:rPr>
      </w:pPr>
      <w:r w:rsidRPr="00AD6C7C">
        <w:rPr>
          <w:rFonts w:asciiTheme="minorHAnsi" w:hAnsiTheme="minorHAnsi"/>
          <w:sz w:val="22"/>
          <w:szCs w:val="22"/>
        </w:rPr>
        <w:t xml:space="preserve">On sait </w:t>
      </w:r>
      <w:r w:rsidR="00087687">
        <w:rPr>
          <w:rFonts w:asciiTheme="minorHAnsi" w:hAnsiTheme="minorHAnsi"/>
          <w:sz w:val="22"/>
          <w:szCs w:val="22"/>
        </w:rPr>
        <w:t xml:space="preserve">pourtant </w:t>
      </w:r>
      <w:r w:rsidR="00CC20C8">
        <w:rPr>
          <w:rFonts w:asciiTheme="minorHAnsi" w:hAnsiTheme="minorHAnsi"/>
          <w:sz w:val="22"/>
          <w:szCs w:val="22"/>
        </w:rPr>
        <w:t xml:space="preserve">depuis longtemps </w:t>
      </w:r>
      <w:r w:rsidRPr="00AD6C7C">
        <w:rPr>
          <w:rFonts w:asciiTheme="minorHAnsi" w:hAnsiTheme="minorHAnsi"/>
          <w:sz w:val="22"/>
          <w:szCs w:val="22"/>
        </w:rPr>
        <w:t>(</w:t>
      </w:r>
      <w:proofErr w:type="spellStart"/>
      <w:r w:rsidRPr="00AD6C7C">
        <w:rPr>
          <w:rFonts w:asciiTheme="minorHAnsi" w:hAnsiTheme="minorHAnsi"/>
          <w:sz w:val="22"/>
          <w:szCs w:val="22"/>
        </w:rPr>
        <w:t>Beacco</w:t>
      </w:r>
      <w:proofErr w:type="spellEnd"/>
      <w:r w:rsidRPr="00AD6C7C">
        <w:rPr>
          <w:rFonts w:asciiTheme="minorHAnsi" w:hAnsiTheme="minorHAnsi"/>
          <w:sz w:val="22"/>
          <w:szCs w:val="22"/>
        </w:rPr>
        <w:t xml:space="preserve">, </w:t>
      </w:r>
      <w:r w:rsidR="00146792">
        <w:rPr>
          <w:rFonts w:asciiTheme="minorHAnsi" w:hAnsiTheme="minorHAnsi"/>
          <w:sz w:val="22"/>
          <w:szCs w:val="22"/>
        </w:rPr>
        <w:t>1992</w:t>
      </w:r>
      <w:r w:rsidR="006273F0">
        <w:rPr>
          <w:rFonts w:asciiTheme="minorHAnsi" w:hAnsiTheme="minorHAnsi"/>
          <w:sz w:val="22"/>
          <w:szCs w:val="22"/>
        </w:rPr>
        <w:t>, 13-15</w:t>
      </w:r>
      <w:r w:rsidR="006E133D">
        <w:rPr>
          <w:rFonts w:asciiTheme="minorHAnsi" w:hAnsiTheme="minorHAnsi"/>
          <w:sz w:val="22"/>
          <w:szCs w:val="22"/>
        </w:rPr>
        <w:t>) que même si</w:t>
      </w:r>
      <w:r w:rsidRPr="00AD6C7C">
        <w:rPr>
          <w:rFonts w:asciiTheme="minorHAnsi" w:hAnsiTheme="minorHAnsi"/>
          <w:sz w:val="22"/>
          <w:szCs w:val="22"/>
        </w:rPr>
        <w:t xml:space="preserve"> </w:t>
      </w:r>
      <w:r w:rsidR="00AD6C7C">
        <w:rPr>
          <w:rFonts w:asciiTheme="minorHAnsi" w:hAnsiTheme="minorHAnsi"/>
          <w:sz w:val="22"/>
          <w:szCs w:val="22"/>
        </w:rPr>
        <w:t>« </w:t>
      </w:r>
      <w:r w:rsidRPr="00AD6C7C">
        <w:rPr>
          <w:rFonts w:asciiTheme="minorHAnsi" w:hAnsiTheme="minorHAnsi"/>
          <w:sz w:val="22"/>
          <w:szCs w:val="22"/>
        </w:rPr>
        <w:t>les manières de faire</w:t>
      </w:r>
      <w:r w:rsidR="00AD6C7C">
        <w:rPr>
          <w:rFonts w:asciiTheme="minorHAnsi" w:hAnsiTheme="minorHAnsi"/>
          <w:sz w:val="22"/>
          <w:szCs w:val="22"/>
        </w:rPr>
        <w:t> »</w:t>
      </w:r>
      <w:r w:rsidRPr="00AD6C7C">
        <w:rPr>
          <w:rFonts w:asciiTheme="minorHAnsi" w:hAnsiTheme="minorHAnsi"/>
          <w:sz w:val="22"/>
          <w:szCs w:val="22"/>
        </w:rPr>
        <w:t xml:space="preserve"> </w:t>
      </w:r>
      <w:r w:rsidR="00FF7EAB">
        <w:rPr>
          <w:rFonts w:asciiTheme="minorHAnsi" w:hAnsiTheme="minorHAnsi"/>
          <w:sz w:val="22"/>
          <w:szCs w:val="22"/>
        </w:rPr>
        <w:t xml:space="preserve">dans tel ou tel domaine sont proches, </w:t>
      </w:r>
      <w:r w:rsidR="00AD6C7C">
        <w:rPr>
          <w:rFonts w:asciiTheme="minorHAnsi" w:hAnsiTheme="minorHAnsi"/>
          <w:sz w:val="22"/>
          <w:szCs w:val="22"/>
        </w:rPr>
        <w:t>« </w:t>
      </w:r>
      <w:r w:rsidRPr="00AD6C7C">
        <w:rPr>
          <w:rFonts w:asciiTheme="minorHAnsi" w:hAnsiTheme="minorHAnsi"/>
          <w:sz w:val="22"/>
          <w:szCs w:val="22"/>
        </w:rPr>
        <w:t>les manières de dire</w:t>
      </w:r>
      <w:r w:rsidR="00AD6C7C">
        <w:rPr>
          <w:rFonts w:asciiTheme="minorHAnsi" w:hAnsiTheme="minorHAnsi"/>
          <w:sz w:val="22"/>
          <w:szCs w:val="22"/>
        </w:rPr>
        <w:t> »</w:t>
      </w:r>
      <w:r w:rsidRPr="00AD6C7C">
        <w:rPr>
          <w:rFonts w:asciiTheme="minorHAnsi" w:hAnsiTheme="minorHAnsi"/>
          <w:sz w:val="22"/>
          <w:szCs w:val="22"/>
        </w:rPr>
        <w:t xml:space="preserve"> ne sont</w:t>
      </w:r>
      <w:r w:rsidR="00FF7EAB">
        <w:rPr>
          <w:rFonts w:asciiTheme="minorHAnsi" w:hAnsiTheme="minorHAnsi"/>
          <w:sz w:val="22"/>
          <w:szCs w:val="22"/>
        </w:rPr>
        <w:t xml:space="preserve"> pas forcément identiques, du fait même que les genres discursifs correspondent à un « style collectif » ritualisé, qui privilégie donc certai</w:t>
      </w:r>
      <w:r w:rsidR="00087687">
        <w:rPr>
          <w:rFonts w:asciiTheme="minorHAnsi" w:hAnsiTheme="minorHAnsi"/>
          <w:sz w:val="22"/>
          <w:szCs w:val="22"/>
        </w:rPr>
        <w:t>nes formulations et modes d’échange</w:t>
      </w:r>
      <w:r w:rsidR="00FF7EAB">
        <w:rPr>
          <w:rFonts w:asciiTheme="minorHAnsi" w:hAnsiTheme="minorHAnsi"/>
          <w:sz w:val="22"/>
          <w:szCs w:val="22"/>
        </w:rPr>
        <w:t>, apparaissant dans une langue et une culture données comme « légitimes »</w:t>
      </w:r>
      <w:r w:rsidR="001C730B">
        <w:rPr>
          <w:rFonts w:asciiTheme="minorHAnsi" w:hAnsiTheme="minorHAnsi"/>
          <w:sz w:val="22"/>
          <w:szCs w:val="22"/>
        </w:rPr>
        <w:t xml:space="preserve">. Et ceci vaut </w:t>
      </w:r>
      <w:r w:rsidR="00E209AB">
        <w:rPr>
          <w:rFonts w:asciiTheme="minorHAnsi" w:hAnsiTheme="minorHAnsi"/>
          <w:sz w:val="22"/>
          <w:szCs w:val="22"/>
        </w:rPr>
        <w:t>y compris</w:t>
      </w:r>
      <w:r w:rsidR="001C730B">
        <w:rPr>
          <w:rFonts w:asciiTheme="minorHAnsi" w:hAnsiTheme="minorHAnsi"/>
          <w:sz w:val="22"/>
          <w:szCs w:val="22"/>
        </w:rPr>
        <w:t xml:space="preserve"> pour les</w:t>
      </w:r>
      <w:r w:rsidR="00AD6C7C" w:rsidRPr="00AD6C7C">
        <w:rPr>
          <w:rFonts w:asciiTheme="minorHAnsi" w:hAnsiTheme="minorHAnsi"/>
          <w:sz w:val="22"/>
          <w:szCs w:val="22"/>
        </w:rPr>
        <w:t xml:space="preserve"> </w:t>
      </w:r>
      <w:r w:rsidR="00B6316B">
        <w:rPr>
          <w:rFonts w:asciiTheme="minorHAnsi" w:hAnsiTheme="minorHAnsi"/>
          <w:sz w:val="22"/>
          <w:szCs w:val="22"/>
        </w:rPr>
        <w:t>« </w:t>
      </w:r>
      <w:r w:rsidR="00AD6C7C" w:rsidRPr="00AD6C7C">
        <w:rPr>
          <w:rFonts w:asciiTheme="minorHAnsi" w:hAnsiTheme="minorHAnsi"/>
          <w:sz w:val="22"/>
          <w:szCs w:val="22"/>
        </w:rPr>
        <w:t>communauté</w:t>
      </w:r>
      <w:r w:rsidR="00D7543D">
        <w:rPr>
          <w:rFonts w:asciiTheme="minorHAnsi" w:hAnsiTheme="minorHAnsi"/>
          <w:sz w:val="22"/>
          <w:szCs w:val="22"/>
        </w:rPr>
        <w:t>s</w:t>
      </w:r>
      <w:r w:rsidR="00AD6C7C" w:rsidRPr="00AD6C7C">
        <w:rPr>
          <w:rFonts w:asciiTheme="minorHAnsi" w:hAnsiTheme="minorHAnsi"/>
          <w:sz w:val="22"/>
          <w:szCs w:val="22"/>
        </w:rPr>
        <w:t xml:space="preserve"> de communication </w:t>
      </w:r>
      <w:proofErr w:type="spellStart"/>
      <w:r w:rsidR="00AD6C7C" w:rsidRPr="00AD6C7C">
        <w:rPr>
          <w:rFonts w:asciiTheme="minorHAnsi" w:hAnsiTheme="minorHAnsi"/>
          <w:sz w:val="22"/>
          <w:szCs w:val="22"/>
        </w:rPr>
        <w:t>translangagière</w:t>
      </w:r>
      <w:r w:rsidR="00D7543D">
        <w:rPr>
          <w:rFonts w:asciiTheme="minorHAnsi" w:hAnsiTheme="minorHAnsi"/>
          <w:sz w:val="22"/>
          <w:szCs w:val="22"/>
        </w:rPr>
        <w:t>s</w:t>
      </w:r>
      <w:proofErr w:type="spellEnd"/>
      <w:r w:rsidR="00B6316B">
        <w:rPr>
          <w:rFonts w:asciiTheme="minorHAnsi" w:hAnsiTheme="minorHAnsi"/>
          <w:sz w:val="22"/>
          <w:szCs w:val="22"/>
        </w:rPr>
        <w:t> »</w:t>
      </w:r>
      <w:r w:rsidR="00D7543D">
        <w:rPr>
          <w:rFonts w:asciiTheme="minorHAnsi" w:hAnsiTheme="minorHAnsi"/>
          <w:sz w:val="22"/>
          <w:szCs w:val="22"/>
        </w:rPr>
        <w:t xml:space="preserve"> dont</w:t>
      </w:r>
      <w:r w:rsidR="00AD6C7C" w:rsidRPr="00AD6C7C">
        <w:rPr>
          <w:rFonts w:asciiTheme="minorHAnsi" w:hAnsiTheme="minorHAnsi"/>
          <w:sz w:val="22"/>
          <w:szCs w:val="22"/>
        </w:rPr>
        <w:t xml:space="preserve"> les pratiques </w:t>
      </w:r>
      <w:r w:rsidR="00B6316B">
        <w:rPr>
          <w:rFonts w:asciiTheme="minorHAnsi" w:hAnsiTheme="minorHAnsi"/>
          <w:sz w:val="22"/>
          <w:szCs w:val="22"/>
        </w:rPr>
        <w:t xml:space="preserve">communicationnelles </w:t>
      </w:r>
      <w:r w:rsidR="00AD6C7C" w:rsidRPr="00AD6C7C">
        <w:rPr>
          <w:rFonts w:asciiTheme="minorHAnsi" w:hAnsiTheme="minorHAnsi"/>
          <w:sz w:val="22"/>
          <w:szCs w:val="22"/>
        </w:rPr>
        <w:t>sont relativement homogènes</w:t>
      </w:r>
      <w:r w:rsidR="00D7543D">
        <w:rPr>
          <w:rFonts w:asciiTheme="minorHAnsi" w:hAnsiTheme="minorHAnsi"/>
          <w:sz w:val="22"/>
          <w:szCs w:val="22"/>
        </w:rPr>
        <w:t xml:space="preserve"> (comme par exemple le tourisme</w:t>
      </w:r>
      <w:r w:rsidR="00AD6C7C" w:rsidRPr="00AD6C7C">
        <w:rPr>
          <w:rFonts w:asciiTheme="minorHAnsi" w:hAnsiTheme="minorHAnsi"/>
          <w:sz w:val="22"/>
          <w:szCs w:val="22"/>
        </w:rPr>
        <w:t>)</w:t>
      </w:r>
      <w:r w:rsidR="00D7543D">
        <w:rPr>
          <w:rFonts w:asciiTheme="minorHAnsi" w:hAnsiTheme="minorHAnsi"/>
          <w:sz w:val="22"/>
          <w:szCs w:val="22"/>
        </w:rPr>
        <w:t xml:space="preserve">. </w:t>
      </w:r>
      <w:r w:rsidR="006273F0">
        <w:rPr>
          <w:rFonts w:asciiTheme="minorHAnsi" w:hAnsiTheme="minorHAnsi"/>
          <w:sz w:val="22"/>
          <w:szCs w:val="22"/>
        </w:rPr>
        <w:t xml:space="preserve">Un retour sur cette notion n’est d’ailleurs pas inutile, car elle est étroitement liée chez </w:t>
      </w:r>
      <w:proofErr w:type="spellStart"/>
      <w:r w:rsidR="006273F0">
        <w:rPr>
          <w:rFonts w:asciiTheme="minorHAnsi" w:hAnsiTheme="minorHAnsi"/>
          <w:sz w:val="22"/>
          <w:szCs w:val="22"/>
        </w:rPr>
        <w:t>Beacco</w:t>
      </w:r>
      <w:proofErr w:type="spellEnd"/>
      <w:r w:rsidR="006273F0">
        <w:rPr>
          <w:rFonts w:asciiTheme="minorHAnsi" w:hAnsiTheme="minorHAnsi"/>
          <w:sz w:val="22"/>
          <w:szCs w:val="22"/>
        </w:rPr>
        <w:t xml:space="preserve"> (1992, 15) à ce </w:t>
      </w:r>
      <w:r w:rsidR="00087687">
        <w:rPr>
          <w:rFonts w:asciiTheme="minorHAnsi" w:hAnsiTheme="minorHAnsi"/>
          <w:sz w:val="22"/>
          <w:szCs w:val="22"/>
        </w:rPr>
        <w:t xml:space="preserve">qui relevait à l’époque de </w:t>
      </w:r>
      <w:r w:rsidR="006273F0">
        <w:rPr>
          <w:rFonts w:asciiTheme="minorHAnsi" w:hAnsiTheme="minorHAnsi"/>
          <w:sz w:val="22"/>
          <w:szCs w:val="22"/>
        </w:rPr>
        <w:t>la mondialisation :</w:t>
      </w:r>
      <w:r w:rsidR="00745B28">
        <w:rPr>
          <w:rFonts w:asciiTheme="minorHAnsi" w:hAnsiTheme="minorHAnsi"/>
          <w:sz w:val="22"/>
          <w:szCs w:val="22"/>
        </w:rPr>
        <w:t xml:space="preserve"> « 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>Nous appellerons donc communautés communicatives</w:t>
      </w:r>
      <w:r w:rsidR="00745B28">
        <w:rPr>
          <w:rFonts w:asciiTheme="minorHAnsi" w:eastAsia="Code2000" w:hAnsiTheme="minorHAnsi" w:cs="Code2000"/>
          <w:sz w:val="22"/>
          <w:szCs w:val="22"/>
        </w:rPr>
        <w:t xml:space="preserve"> </w:t>
      </w:r>
      <w:proofErr w:type="spellStart"/>
      <w:r w:rsidR="00745B28" w:rsidRPr="00745B28">
        <w:rPr>
          <w:rFonts w:asciiTheme="minorHAnsi" w:eastAsia="Code2000" w:hAnsiTheme="minorHAnsi" w:cs="Code2000"/>
          <w:sz w:val="22"/>
          <w:szCs w:val="22"/>
        </w:rPr>
        <w:t>translangagières</w:t>
      </w:r>
      <w:proofErr w:type="spellEnd"/>
      <w:r w:rsidR="00745B28" w:rsidRPr="00745B28">
        <w:rPr>
          <w:rFonts w:asciiTheme="minorHAnsi" w:eastAsia="Code2000" w:hAnsiTheme="minorHAnsi" w:cs="Code2000"/>
          <w:sz w:val="22"/>
          <w:szCs w:val="22"/>
        </w:rPr>
        <w:t xml:space="preserve"> celles qui sont fortement fondées sur une institution (entreprise</w:t>
      </w:r>
      <w:r w:rsidR="00745B28">
        <w:rPr>
          <w:rFonts w:asciiTheme="minorHAnsi" w:eastAsia="Code2000" w:hAnsiTheme="minorHAnsi" w:cs="Code2000"/>
          <w:sz w:val="22"/>
          <w:szCs w:val="22"/>
        </w:rPr>
        <w:t xml:space="preserve"> 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>multinationale, organisme international, domaine scientifique ou universitaire,</w:t>
      </w:r>
      <w:r w:rsidR="00745B28">
        <w:rPr>
          <w:rFonts w:asciiTheme="minorHAnsi" w:eastAsia="Code2000" w:hAnsiTheme="minorHAnsi" w:cs="Code2000"/>
          <w:sz w:val="22"/>
          <w:szCs w:val="22"/>
        </w:rPr>
        <w:t xml:space="preserve"> 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>domaine professionnel internationalisé) dans laquelle les statuts des scripteurs sont</w:t>
      </w:r>
      <w:r w:rsidR="00745B28">
        <w:rPr>
          <w:rFonts w:asciiTheme="minorHAnsi" w:eastAsia="Code2000" w:hAnsiTheme="minorHAnsi" w:cs="Code2000"/>
          <w:sz w:val="22"/>
          <w:szCs w:val="22"/>
        </w:rPr>
        <w:t xml:space="preserve"> 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>fixés, la circulation des écrits descriptible, mais qui fonctionnent en plus d</w:t>
      </w:r>
      <w:r w:rsidR="00FC2153">
        <w:rPr>
          <w:rFonts w:asciiTheme="minorHAnsi" w:eastAsia="Code2000" w:hAnsiTheme="minorHAnsi" w:cs="Code2000"/>
          <w:sz w:val="22"/>
          <w:szCs w:val="22"/>
        </w:rPr>
        <w:t>’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>une langue</w:t>
      </w:r>
      <w:r w:rsidR="00745B28">
        <w:rPr>
          <w:rFonts w:asciiTheme="minorHAnsi" w:eastAsia="Code2000" w:hAnsiTheme="minorHAnsi" w:cs="Code2000"/>
          <w:sz w:val="22"/>
          <w:szCs w:val="22"/>
        </w:rPr>
        <w:t xml:space="preserve"> 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>naturelle. La mondialisation des échanges économiques et culturels a évidemment</w:t>
      </w:r>
      <w:r w:rsidR="00745B28">
        <w:rPr>
          <w:rFonts w:asciiTheme="minorHAnsi" w:eastAsia="Code2000" w:hAnsiTheme="minorHAnsi" w:cs="Code2000"/>
          <w:sz w:val="22"/>
          <w:szCs w:val="22"/>
        </w:rPr>
        <w:t xml:space="preserve"> 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 xml:space="preserve">développé de telles </w:t>
      </w:r>
      <w:r w:rsidR="006E133D">
        <w:rPr>
          <w:rFonts w:asciiTheme="minorHAnsi" w:hAnsiTheme="minorHAnsi"/>
          <w:sz w:val="22"/>
          <w:szCs w:val="22"/>
        </w:rPr>
        <w:t>» 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>institutions</w:t>
      </w:r>
      <w:r w:rsidR="006E133D">
        <w:rPr>
          <w:rFonts w:asciiTheme="minorHAnsi" w:eastAsia="Code2000" w:hAnsiTheme="minorHAnsi" w:cs="Code2000"/>
          <w:sz w:val="22"/>
          <w:szCs w:val="22"/>
        </w:rPr>
        <w:t> </w:t>
      </w:r>
      <w:r w:rsidR="006E133D">
        <w:rPr>
          <w:rFonts w:asciiTheme="minorHAnsi" w:hAnsiTheme="minorHAnsi"/>
          <w:sz w:val="22"/>
          <w:szCs w:val="22"/>
        </w:rPr>
        <w:t>«</w:t>
      </w:r>
      <w:r w:rsidR="00745B28" w:rsidRPr="00745B28">
        <w:rPr>
          <w:rFonts w:asciiTheme="minorHAnsi" w:eastAsia="Code2000" w:hAnsiTheme="minorHAnsi" w:cs="Code2000"/>
          <w:sz w:val="22"/>
          <w:szCs w:val="22"/>
        </w:rPr>
        <w:t xml:space="preserve"> internationales et plurilingues</w:t>
      </w:r>
      <w:r w:rsidR="00745B28">
        <w:rPr>
          <w:rFonts w:asciiTheme="minorHAnsi" w:eastAsia="Code2000" w:hAnsiTheme="minorHAnsi" w:cs="Code2000"/>
          <w:sz w:val="22"/>
          <w:szCs w:val="22"/>
        </w:rPr>
        <w:t xml:space="preserve"> ». On voit ici l’intérêt de réactiver cette notion de communautés communicatives </w:t>
      </w:r>
      <w:proofErr w:type="spellStart"/>
      <w:r w:rsidR="00745B28">
        <w:rPr>
          <w:rFonts w:asciiTheme="minorHAnsi" w:eastAsia="Code2000" w:hAnsiTheme="minorHAnsi" w:cs="Code2000"/>
          <w:sz w:val="22"/>
          <w:szCs w:val="22"/>
        </w:rPr>
        <w:t>translangagières</w:t>
      </w:r>
      <w:proofErr w:type="spellEnd"/>
      <w:r w:rsidR="00745B28">
        <w:rPr>
          <w:rFonts w:asciiTheme="minorHAnsi" w:eastAsia="Code2000" w:hAnsiTheme="minorHAnsi" w:cs="Code2000"/>
          <w:sz w:val="22"/>
          <w:szCs w:val="22"/>
        </w:rPr>
        <w:t>, qui pose la question des normes communes et de la variabi</w:t>
      </w:r>
      <w:r w:rsidR="00087687">
        <w:rPr>
          <w:rFonts w:asciiTheme="minorHAnsi" w:eastAsia="Code2000" w:hAnsiTheme="minorHAnsi" w:cs="Code2000"/>
          <w:sz w:val="22"/>
          <w:szCs w:val="22"/>
        </w:rPr>
        <w:t>lité des usages</w:t>
      </w:r>
      <w:r w:rsidR="00745B28">
        <w:rPr>
          <w:rFonts w:asciiTheme="minorHAnsi" w:eastAsia="Code2000" w:hAnsiTheme="minorHAnsi" w:cs="Code2000"/>
          <w:sz w:val="22"/>
          <w:szCs w:val="22"/>
        </w:rPr>
        <w:t xml:space="preserve">, </w:t>
      </w:r>
      <w:r w:rsidR="00087687">
        <w:rPr>
          <w:rFonts w:asciiTheme="minorHAnsi" w:eastAsia="Code2000" w:hAnsiTheme="minorHAnsi" w:cs="Code2000"/>
          <w:sz w:val="22"/>
          <w:szCs w:val="22"/>
        </w:rPr>
        <w:t>dans des domaines correspondant aux spécialités qui intéressent les didacticiens des langues.</w:t>
      </w:r>
    </w:p>
    <w:p w14:paraId="0D02D9C3" w14:textId="351E3F09" w:rsidR="00E4756F" w:rsidRDefault="00087687" w:rsidP="00FC2153">
      <w:pPr>
        <w:pStyle w:val="Default"/>
        <w:spacing w:after="1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ode2000" w:hAnsiTheme="minorHAnsi" w:cs="Code2000"/>
          <w:sz w:val="22"/>
          <w:szCs w:val="22"/>
        </w:rPr>
        <w:t>Cela étant, en une vingtaine d’années, d’autres notions ont surgi</w:t>
      </w:r>
      <w:r w:rsidR="00EC6960">
        <w:rPr>
          <w:rFonts w:asciiTheme="minorHAnsi" w:eastAsia="Code2000" w:hAnsiTheme="minorHAnsi" w:cs="Code2000"/>
          <w:sz w:val="22"/>
          <w:szCs w:val="22"/>
        </w:rPr>
        <w:t>, qui interrogent plus que jamais l’enseignement des langues de spécialité</w:t>
      </w:r>
      <w:r>
        <w:rPr>
          <w:rFonts w:asciiTheme="minorHAnsi" w:eastAsia="Code2000" w:hAnsiTheme="minorHAnsi" w:cs="Code2000"/>
          <w:sz w:val="22"/>
          <w:szCs w:val="22"/>
        </w:rPr>
        <w:t xml:space="preserve">. Actuellement, </w:t>
      </w:r>
      <w:r w:rsidR="00AD6C7C">
        <w:rPr>
          <w:rFonts w:asciiTheme="minorHAnsi" w:hAnsiTheme="minorHAnsi"/>
          <w:sz w:val="22"/>
          <w:szCs w:val="22"/>
        </w:rPr>
        <w:t>on décompte une dizain</w:t>
      </w:r>
      <w:r w:rsidR="006D3188">
        <w:rPr>
          <w:rFonts w:asciiTheme="minorHAnsi" w:hAnsiTheme="minorHAnsi"/>
          <w:sz w:val="22"/>
          <w:szCs w:val="22"/>
        </w:rPr>
        <w:t xml:space="preserve">e de </w:t>
      </w:r>
      <w:r>
        <w:rPr>
          <w:rFonts w:asciiTheme="minorHAnsi" w:hAnsiTheme="minorHAnsi"/>
          <w:sz w:val="22"/>
          <w:szCs w:val="22"/>
        </w:rPr>
        <w:t>« </w:t>
      </w:r>
      <w:r w:rsidR="006D3188">
        <w:rPr>
          <w:rFonts w:asciiTheme="minorHAnsi" w:hAnsiTheme="minorHAnsi"/>
          <w:sz w:val="22"/>
          <w:szCs w:val="22"/>
        </w:rPr>
        <w:t>langues mondes</w:t>
      </w:r>
      <w:r>
        <w:rPr>
          <w:rFonts w:asciiTheme="minorHAnsi" w:hAnsiTheme="minorHAnsi"/>
          <w:sz w:val="22"/>
          <w:szCs w:val="22"/>
        </w:rPr>
        <w:t> »</w:t>
      </w:r>
      <w:r w:rsidR="006D3188">
        <w:rPr>
          <w:rFonts w:asciiTheme="minorHAnsi" w:hAnsiTheme="minorHAnsi"/>
          <w:sz w:val="22"/>
          <w:szCs w:val="22"/>
        </w:rPr>
        <w:t xml:space="preserve"> </w:t>
      </w:r>
      <w:r w:rsidR="006D3188" w:rsidRPr="00222023">
        <w:rPr>
          <w:rFonts w:asciiTheme="minorHAnsi" w:hAnsiTheme="minorHAnsi"/>
          <w:sz w:val="22"/>
          <w:szCs w:val="22"/>
        </w:rPr>
        <w:t>(</w:t>
      </w:r>
      <w:proofErr w:type="spellStart"/>
      <w:r w:rsidR="004F4EC1" w:rsidRPr="00222023">
        <w:rPr>
          <w:rFonts w:asciiTheme="minorHAnsi" w:hAnsiTheme="minorHAnsi"/>
          <w:sz w:val="22"/>
          <w:szCs w:val="22"/>
        </w:rPr>
        <w:t>Cerquiglini</w:t>
      </w:r>
      <w:proofErr w:type="spellEnd"/>
      <w:r w:rsidR="00363496">
        <w:rPr>
          <w:rFonts w:asciiTheme="minorHAnsi" w:hAnsiTheme="minorHAnsi"/>
          <w:sz w:val="22"/>
          <w:szCs w:val="22"/>
        </w:rPr>
        <w:t>,</w:t>
      </w:r>
      <w:r w:rsidR="004F4EC1" w:rsidRPr="00222023">
        <w:rPr>
          <w:rFonts w:asciiTheme="minorHAnsi" w:hAnsiTheme="minorHAnsi"/>
          <w:sz w:val="22"/>
          <w:szCs w:val="22"/>
        </w:rPr>
        <w:t xml:space="preserve"> 2019</w:t>
      </w:r>
      <w:r w:rsidR="00363496">
        <w:rPr>
          <w:rFonts w:asciiTheme="minorHAnsi" w:hAnsiTheme="minorHAnsi"/>
          <w:sz w:val="22"/>
          <w:szCs w:val="22"/>
        </w:rPr>
        <w:t> ;</w:t>
      </w:r>
      <w:r w:rsidRPr="00222023">
        <w:rPr>
          <w:rFonts w:asciiTheme="minorHAnsi" w:hAnsiTheme="minorHAnsi"/>
          <w:sz w:val="22"/>
          <w:szCs w:val="22"/>
        </w:rPr>
        <w:t xml:space="preserve"> Ulrich, 20</w:t>
      </w:r>
      <w:r w:rsidR="00222023" w:rsidRPr="00222023">
        <w:rPr>
          <w:rFonts w:asciiTheme="minorHAnsi" w:hAnsiTheme="minorHAnsi"/>
          <w:sz w:val="22"/>
          <w:szCs w:val="22"/>
        </w:rPr>
        <w:t>10</w:t>
      </w:r>
      <w:r w:rsidR="006D3188" w:rsidRPr="00222023">
        <w:rPr>
          <w:rFonts w:asciiTheme="minorHAnsi" w:hAnsiTheme="minorHAnsi"/>
          <w:sz w:val="22"/>
          <w:szCs w:val="22"/>
        </w:rPr>
        <w:t>),</w:t>
      </w:r>
      <w:r w:rsidR="006D3188">
        <w:rPr>
          <w:rFonts w:asciiTheme="minorHAnsi" w:hAnsiTheme="minorHAnsi"/>
          <w:sz w:val="22"/>
          <w:szCs w:val="22"/>
        </w:rPr>
        <w:t xml:space="preserve"> employées souvent à des milliers de kilomètres du bassin géog</w:t>
      </w:r>
      <w:r w:rsidR="00EC6960">
        <w:rPr>
          <w:rFonts w:asciiTheme="minorHAnsi" w:hAnsiTheme="minorHAnsi"/>
          <w:sz w:val="22"/>
          <w:szCs w:val="22"/>
        </w:rPr>
        <w:t xml:space="preserve">raphique où elles sont </w:t>
      </w:r>
      <w:r w:rsidR="00CC20C8">
        <w:rPr>
          <w:rFonts w:asciiTheme="minorHAnsi" w:hAnsiTheme="minorHAnsi"/>
          <w:sz w:val="22"/>
          <w:szCs w:val="22"/>
        </w:rPr>
        <w:t>apparues. Dans ces conditions, q</w:t>
      </w:r>
      <w:r w:rsidR="00D7543D">
        <w:rPr>
          <w:rFonts w:asciiTheme="minorHAnsi" w:hAnsiTheme="minorHAnsi"/>
          <w:sz w:val="22"/>
          <w:szCs w:val="22"/>
        </w:rPr>
        <w:t>uelles pratiques sont</w:t>
      </w:r>
      <w:r w:rsidR="00EC6960">
        <w:rPr>
          <w:rFonts w:asciiTheme="minorHAnsi" w:hAnsiTheme="minorHAnsi"/>
          <w:sz w:val="22"/>
          <w:szCs w:val="22"/>
        </w:rPr>
        <w:t xml:space="preserve"> </w:t>
      </w:r>
      <w:r w:rsidR="00D7543D">
        <w:rPr>
          <w:rFonts w:asciiTheme="minorHAnsi" w:hAnsiTheme="minorHAnsi"/>
          <w:sz w:val="22"/>
          <w:szCs w:val="22"/>
        </w:rPr>
        <w:t>les plus représentatives d’une langue de spécialité donnée ? Celles des pays européens qui en ont été les berceaux </w:t>
      </w:r>
      <w:r w:rsidR="00BE67F5">
        <w:rPr>
          <w:rFonts w:asciiTheme="minorHAnsi" w:hAnsiTheme="minorHAnsi"/>
          <w:sz w:val="22"/>
          <w:szCs w:val="22"/>
        </w:rPr>
        <w:t>et qui produisent encore une grande part du matériel pédagogique édité</w:t>
      </w:r>
      <w:r w:rsidR="00800FA8">
        <w:rPr>
          <w:rFonts w:asciiTheme="minorHAnsi" w:hAnsiTheme="minorHAnsi"/>
          <w:sz w:val="22"/>
          <w:szCs w:val="22"/>
        </w:rPr>
        <w:t> </w:t>
      </w:r>
      <w:r w:rsidR="00D7543D">
        <w:rPr>
          <w:rFonts w:asciiTheme="minorHAnsi" w:hAnsiTheme="minorHAnsi"/>
          <w:sz w:val="22"/>
          <w:szCs w:val="22"/>
        </w:rPr>
        <w:t>? Celles des pays émergents à la démographie plus dynamique qui affichent un nombre d</w:t>
      </w:r>
      <w:r w:rsidR="00BE67F5">
        <w:rPr>
          <w:rFonts w:asciiTheme="minorHAnsi" w:hAnsiTheme="minorHAnsi"/>
          <w:sz w:val="22"/>
          <w:szCs w:val="22"/>
        </w:rPr>
        <w:t>e locuteurs</w:t>
      </w:r>
      <w:r w:rsidR="00CC20C8">
        <w:rPr>
          <w:rFonts w:asciiTheme="minorHAnsi" w:hAnsiTheme="minorHAnsi"/>
          <w:sz w:val="22"/>
          <w:szCs w:val="22"/>
        </w:rPr>
        <w:t xml:space="preserve"> d’ici peu</w:t>
      </w:r>
      <w:r w:rsidR="00BE67F5">
        <w:rPr>
          <w:rFonts w:asciiTheme="minorHAnsi" w:hAnsiTheme="minorHAnsi"/>
          <w:sz w:val="22"/>
          <w:szCs w:val="22"/>
        </w:rPr>
        <w:t xml:space="preserve"> bien plus important</w:t>
      </w:r>
      <w:r w:rsidR="00D7543D">
        <w:rPr>
          <w:rFonts w:asciiTheme="minorHAnsi" w:hAnsiTheme="minorHAnsi"/>
          <w:sz w:val="22"/>
          <w:szCs w:val="22"/>
        </w:rPr>
        <w:t xml:space="preserve"> ? Celles des pays les plus influents, qui imposent des pratiques communicatives reprises dans d’autres langues que la leur ? </w:t>
      </w:r>
      <w:r w:rsidR="00BE67F5">
        <w:rPr>
          <w:rFonts w:asciiTheme="minorHAnsi" w:hAnsiTheme="minorHAnsi"/>
          <w:sz w:val="22"/>
          <w:szCs w:val="22"/>
        </w:rPr>
        <w:t>Dans une perspective globale qui intègre autant de lignes de forces, p</w:t>
      </w:r>
      <w:r w:rsidR="00B6316B">
        <w:rPr>
          <w:rFonts w:asciiTheme="minorHAnsi" w:hAnsiTheme="minorHAnsi"/>
          <w:sz w:val="22"/>
          <w:szCs w:val="22"/>
        </w:rPr>
        <w:t xml:space="preserve">eut-on </w:t>
      </w:r>
      <w:r w:rsidR="00BE67F5">
        <w:rPr>
          <w:rFonts w:asciiTheme="minorHAnsi" w:hAnsiTheme="minorHAnsi"/>
          <w:sz w:val="22"/>
          <w:szCs w:val="22"/>
        </w:rPr>
        <w:t xml:space="preserve">encore </w:t>
      </w:r>
      <w:r w:rsidR="00B6316B">
        <w:rPr>
          <w:rFonts w:asciiTheme="minorHAnsi" w:hAnsiTheme="minorHAnsi"/>
          <w:sz w:val="22"/>
          <w:szCs w:val="22"/>
        </w:rPr>
        <w:t>parler d</w:t>
      </w:r>
      <w:r w:rsidR="00BE67F5">
        <w:rPr>
          <w:rFonts w:asciiTheme="minorHAnsi" w:hAnsiTheme="minorHAnsi"/>
          <w:sz w:val="22"/>
          <w:szCs w:val="22"/>
        </w:rPr>
        <w:t>e langue de spécialité</w:t>
      </w:r>
      <w:r w:rsidR="00B6316B">
        <w:rPr>
          <w:rFonts w:asciiTheme="minorHAnsi" w:hAnsiTheme="minorHAnsi"/>
          <w:sz w:val="22"/>
          <w:szCs w:val="22"/>
        </w:rPr>
        <w:t xml:space="preserve"> au singulier : </w:t>
      </w:r>
      <w:r w:rsidR="00182742">
        <w:rPr>
          <w:rFonts w:asciiTheme="minorHAnsi" w:hAnsiTheme="minorHAnsi"/>
          <w:sz w:val="22"/>
          <w:szCs w:val="22"/>
        </w:rPr>
        <w:t xml:space="preserve">par-delà les variations lexicales et phonologiques locales, </w:t>
      </w:r>
      <w:r w:rsidR="00BE67F5">
        <w:rPr>
          <w:rFonts w:asciiTheme="minorHAnsi" w:hAnsiTheme="minorHAnsi"/>
          <w:sz w:val="22"/>
          <w:szCs w:val="22"/>
        </w:rPr>
        <w:t xml:space="preserve">y-a-t-il </w:t>
      </w:r>
      <w:r w:rsidR="00182742">
        <w:rPr>
          <w:rFonts w:asciiTheme="minorHAnsi" w:hAnsiTheme="minorHAnsi"/>
          <w:sz w:val="22"/>
          <w:szCs w:val="22"/>
        </w:rPr>
        <w:t xml:space="preserve">au plan du discours et de la communication </w:t>
      </w:r>
      <w:r w:rsidR="00BE67F5" w:rsidRPr="00CC20C8">
        <w:rPr>
          <w:rFonts w:asciiTheme="minorHAnsi" w:hAnsiTheme="minorHAnsi"/>
          <w:i/>
          <w:sz w:val="22"/>
          <w:szCs w:val="22"/>
        </w:rPr>
        <w:t>un</w:t>
      </w:r>
      <w:r w:rsidR="00BE67F5">
        <w:rPr>
          <w:rFonts w:asciiTheme="minorHAnsi" w:hAnsiTheme="minorHAnsi"/>
          <w:sz w:val="22"/>
          <w:szCs w:val="22"/>
        </w:rPr>
        <w:t xml:space="preserve"> </w:t>
      </w:r>
      <w:r w:rsidR="00B6316B">
        <w:rPr>
          <w:rFonts w:asciiTheme="minorHAnsi" w:hAnsiTheme="minorHAnsi"/>
          <w:sz w:val="22"/>
          <w:szCs w:val="22"/>
        </w:rPr>
        <w:t xml:space="preserve">anglais des affaires ? </w:t>
      </w:r>
      <w:proofErr w:type="gramStart"/>
      <w:r w:rsidR="00BE67F5" w:rsidRPr="00CC20C8">
        <w:rPr>
          <w:rFonts w:asciiTheme="minorHAnsi" w:hAnsiTheme="minorHAnsi"/>
          <w:i/>
          <w:sz w:val="22"/>
          <w:szCs w:val="22"/>
        </w:rPr>
        <w:t>un</w:t>
      </w:r>
      <w:proofErr w:type="gramEnd"/>
      <w:r w:rsidR="00BE67F5" w:rsidRPr="00CC20C8">
        <w:rPr>
          <w:rFonts w:asciiTheme="minorHAnsi" w:hAnsiTheme="minorHAnsi"/>
          <w:i/>
          <w:sz w:val="22"/>
          <w:szCs w:val="22"/>
        </w:rPr>
        <w:t xml:space="preserve"> </w:t>
      </w:r>
      <w:r w:rsidR="00B6316B">
        <w:rPr>
          <w:rFonts w:asciiTheme="minorHAnsi" w:hAnsiTheme="minorHAnsi"/>
          <w:sz w:val="22"/>
          <w:szCs w:val="22"/>
        </w:rPr>
        <w:t xml:space="preserve">français de la mode ? </w:t>
      </w:r>
      <w:proofErr w:type="gramStart"/>
      <w:r w:rsidR="00BE67F5" w:rsidRPr="00CC20C8">
        <w:rPr>
          <w:rFonts w:asciiTheme="minorHAnsi" w:hAnsiTheme="minorHAnsi"/>
          <w:i/>
          <w:sz w:val="22"/>
          <w:szCs w:val="22"/>
        </w:rPr>
        <w:t>un</w:t>
      </w:r>
      <w:proofErr w:type="gramEnd"/>
      <w:r w:rsidR="00BE67F5">
        <w:rPr>
          <w:rFonts w:asciiTheme="minorHAnsi" w:hAnsiTheme="minorHAnsi"/>
          <w:sz w:val="22"/>
          <w:szCs w:val="22"/>
        </w:rPr>
        <w:t xml:space="preserve"> </w:t>
      </w:r>
      <w:r w:rsidR="00B6316B">
        <w:rPr>
          <w:rFonts w:asciiTheme="minorHAnsi" w:hAnsiTheme="minorHAnsi"/>
          <w:sz w:val="22"/>
          <w:szCs w:val="22"/>
        </w:rPr>
        <w:t>français médical ?</w:t>
      </w:r>
    </w:p>
    <w:p w14:paraId="6A573766" w14:textId="77777777" w:rsidR="00B6316B" w:rsidRDefault="00B6316B" w:rsidP="008A0EA7">
      <w:pPr>
        <w:pStyle w:val="Default"/>
        <w:jc w:val="both"/>
      </w:pPr>
    </w:p>
    <w:p w14:paraId="44757E09" w14:textId="08AA5486" w:rsidR="00EC6960" w:rsidRPr="00EC6960" w:rsidRDefault="00EC6960" w:rsidP="008A0EA7">
      <w:pPr>
        <w:pStyle w:val="Default"/>
        <w:jc w:val="both"/>
        <w:rPr>
          <w:rFonts w:asciiTheme="minorHAnsi" w:hAnsiTheme="minorHAnsi"/>
          <w:b/>
        </w:rPr>
      </w:pPr>
      <w:r w:rsidRPr="00EC6960">
        <w:rPr>
          <w:rFonts w:asciiTheme="minorHAnsi" w:hAnsiTheme="minorHAnsi"/>
          <w:b/>
        </w:rPr>
        <w:t>Axes de réflexion</w:t>
      </w:r>
    </w:p>
    <w:p w14:paraId="2EF52CF5" w14:textId="37B3D821" w:rsidR="00182742" w:rsidRDefault="00A76921" w:rsidP="008A0EA7">
      <w:pPr>
        <w:jc w:val="both"/>
      </w:pPr>
      <w:r>
        <w:t xml:space="preserve">Les </w:t>
      </w:r>
      <w:proofErr w:type="spellStart"/>
      <w:r>
        <w:t>chercheur.e.s</w:t>
      </w:r>
      <w:proofErr w:type="spellEnd"/>
      <w:r>
        <w:t xml:space="preserve"> </w:t>
      </w:r>
      <w:proofErr w:type="spellStart"/>
      <w:r>
        <w:t>intéressé</w:t>
      </w:r>
      <w:r w:rsidR="00CC20C8">
        <w:t>.e.</w:t>
      </w:r>
      <w:r>
        <w:t>s</w:t>
      </w:r>
      <w:proofErr w:type="spellEnd"/>
      <w:r>
        <w:t xml:space="preserve"> par la perspective que nous venons d’esquisser son</w:t>
      </w:r>
      <w:r w:rsidR="00800FA8">
        <w:t xml:space="preserve">t invités à réinterroger, </w:t>
      </w:r>
      <w:r>
        <w:t>à l’aune de la globalisation,</w:t>
      </w:r>
      <w:r w:rsidR="00182742">
        <w:t xml:space="preserve"> ce qu’on entend par langue de spécialité, au plan notionnel, au plan langagier et comme objet d’enseignement/apprentissage</w:t>
      </w:r>
      <w:r>
        <w:t>. C’est ainsi que t</w:t>
      </w:r>
      <w:r w:rsidR="00E37E2C">
        <w:t>rois axes</w:t>
      </w:r>
      <w:r>
        <w:t xml:space="preserve"> de réflexion se dégagent, </w:t>
      </w:r>
      <w:r w:rsidR="00E37E2C">
        <w:t>pour participer à ce colloque :</w:t>
      </w:r>
    </w:p>
    <w:p w14:paraId="323675AE" w14:textId="7B74ADE0" w:rsidR="002A4AAE" w:rsidRDefault="009213EB" w:rsidP="008A0EA7">
      <w:pPr>
        <w:jc w:val="both"/>
      </w:pPr>
      <w:r w:rsidRPr="008169A3">
        <w:rPr>
          <w:b/>
        </w:rPr>
        <w:t>Axe 1</w:t>
      </w:r>
      <w:r w:rsidR="00484399">
        <w:t> </w:t>
      </w:r>
      <w:r>
        <w:t xml:space="preserve">: </w:t>
      </w:r>
      <w:r w:rsidR="007A54B9">
        <w:t xml:space="preserve">Est ici mise en débat </w:t>
      </w:r>
      <w:r w:rsidRPr="008169A3">
        <w:rPr>
          <w:b/>
        </w:rPr>
        <w:t>la circulation problé</w:t>
      </w:r>
      <w:r w:rsidR="00800FA8" w:rsidRPr="008169A3">
        <w:rPr>
          <w:b/>
        </w:rPr>
        <w:t>matique des notions phares de l’</w:t>
      </w:r>
      <w:r w:rsidRPr="008169A3">
        <w:rPr>
          <w:b/>
        </w:rPr>
        <w:t>enseign</w:t>
      </w:r>
      <w:r w:rsidR="005B1CB5" w:rsidRPr="008169A3">
        <w:rPr>
          <w:b/>
        </w:rPr>
        <w:t>ement des langues de spécialité</w:t>
      </w:r>
      <w:r>
        <w:t>, produites local</w:t>
      </w:r>
      <w:r w:rsidR="00800FA8">
        <w:t>ement en une langue donnée, à l’</w:t>
      </w:r>
      <w:r>
        <w:t xml:space="preserve">heure </w:t>
      </w:r>
      <w:r w:rsidR="00D13E0D">
        <w:t xml:space="preserve">du </w:t>
      </w:r>
      <w:r w:rsidR="00A93D09">
        <w:rPr>
          <w:i/>
        </w:rPr>
        <w:t>C</w:t>
      </w:r>
      <w:r w:rsidR="00D13E0D" w:rsidRPr="00D13E0D">
        <w:rPr>
          <w:i/>
        </w:rPr>
        <w:t>itation Index</w:t>
      </w:r>
      <w:r w:rsidR="007A54B9">
        <w:rPr>
          <w:i/>
        </w:rPr>
        <w:t xml:space="preserve"> </w:t>
      </w:r>
      <w:r w:rsidR="007A54B9">
        <w:t>et de l’internationalisati</w:t>
      </w:r>
      <w:r w:rsidR="00A93D09">
        <w:t>on de la recherche. On pense en particulier</w:t>
      </w:r>
      <w:r w:rsidR="007A54B9">
        <w:t xml:space="preserve"> aux registres de la communication professionnelle développés en allemand (</w:t>
      </w:r>
      <w:proofErr w:type="spellStart"/>
      <w:r w:rsidR="007A54B9">
        <w:t>Efing</w:t>
      </w:r>
      <w:proofErr w:type="spellEnd"/>
      <w:r w:rsidR="007A54B9">
        <w:t>, 2014</w:t>
      </w:r>
      <w:r w:rsidR="007F24D9">
        <w:t> ;</w:t>
      </w:r>
      <w:r w:rsidR="007A54B9">
        <w:t xml:space="preserve"> </w:t>
      </w:r>
      <w:proofErr w:type="spellStart"/>
      <w:r w:rsidR="007A54B9">
        <w:t>Roelcke</w:t>
      </w:r>
      <w:proofErr w:type="spellEnd"/>
      <w:r w:rsidR="007A54B9">
        <w:t xml:space="preserve">, 2018), </w:t>
      </w:r>
      <w:r w:rsidR="00596EC3">
        <w:t>qui se distribuent</w:t>
      </w:r>
      <w:r w:rsidR="007A54B9">
        <w:t xml:space="preserve"> entre </w:t>
      </w:r>
      <w:proofErr w:type="spellStart"/>
      <w:r w:rsidRPr="00D13E0D">
        <w:rPr>
          <w:i/>
        </w:rPr>
        <w:t>Fachsprache</w:t>
      </w:r>
      <w:proofErr w:type="spellEnd"/>
      <w:r w:rsidRPr="00D13E0D">
        <w:rPr>
          <w:i/>
        </w:rPr>
        <w:t xml:space="preserve">, </w:t>
      </w:r>
      <w:proofErr w:type="spellStart"/>
      <w:r w:rsidRPr="00D13E0D">
        <w:rPr>
          <w:i/>
        </w:rPr>
        <w:t>Arbeit</w:t>
      </w:r>
      <w:r w:rsidR="00D13E0D" w:rsidRPr="00D13E0D">
        <w:rPr>
          <w:i/>
        </w:rPr>
        <w:t>s</w:t>
      </w:r>
      <w:r w:rsidRPr="00D13E0D">
        <w:rPr>
          <w:i/>
        </w:rPr>
        <w:t>sprache</w:t>
      </w:r>
      <w:proofErr w:type="spellEnd"/>
      <w:r w:rsidRPr="00D13E0D">
        <w:rPr>
          <w:i/>
        </w:rPr>
        <w:t xml:space="preserve">, </w:t>
      </w:r>
      <w:proofErr w:type="spellStart"/>
      <w:r w:rsidRPr="00D13E0D">
        <w:rPr>
          <w:i/>
        </w:rPr>
        <w:t>Berufs</w:t>
      </w:r>
      <w:r w:rsidR="00D13E0D" w:rsidRPr="00D13E0D">
        <w:rPr>
          <w:i/>
        </w:rPr>
        <w:t>s</w:t>
      </w:r>
      <w:r w:rsidRPr="00D13E0D">
        <w:rPr>
          <w:i/>
        </w:rPr>
        <w:t>prache</w:t>
      </w:r>
      <w:proofErr w:type="spellEnd"/>
      <w:r>
        <w:t xml:space="preserve">... </w:t>
      </w:r>
      <w:r w:rsidR="00596EC3">
        <w:t xml:space="preserve">Or ces nuances </w:t>
      </w:r>
      <w:r>
        <w:t>n</w:t>
      </w:r>
      <w:r w:rsidR="007F24D9">
        <w:t>’</w:t>
      </w:r>
      <w:r>
        <w:t>ont pas t</w:t>
      </w:r>
      <w:r w:rsidR="00800FA8">
        <w:t>ou</w:t>
      </w:r>
      <w:r>
        <w:t>j</w:t>
      </w:r>
      <w:r w:rsidR="00800FA8">
        <w:t>ours d’équivalent dans d’</w:t>
      </w:r>
      <w:r>
        <w:t>autres langues/systèmes éducatifs</w:t>
      </w:r>
      <w:r w:rsidR="0059780D">
        <w:t>, ou si elles existent, elles</w:t>
      </w:r>
      <w:r w:rsidR="007A54B9">
        <w:t xml:space="preserve"> ne font pas l’objet d’un tel continuum</w:t>
      </w:r>
      <w:r>
        <w:t>. En français</w:t>
      </w:r>
      <w:r w:rsidR="00800FA8">
        <w:t>,</w:t>
      </w:r>
      <w:r w:rsidR="0059780D">
        <w:t xml:space="preserve"> les langues de spécialité, très longtemps liées à la notion de français de spécialité, évoluent aussi pour croiser les champs d’intervention du</w:t>
      </w:r>
      <w:r w:rsidR="00D13E0D">
        <w:t xml:space="preserve"> F</w:t>
      </w:r>
      <w:r>
        <w:t xml:space="preserve">rançais sur </w:t>
      </w:r>
      <w:r w:rsidR="00D13E0D">
        <w:t xml:space="preserve">Objectif Spécifique (FOS), </w:t>
      </w:r>
      <w:r w:rsidR="0059780D">
        <w:t xml:space="preserve">du </w:t>
      </w:r>
      <w:r w:rsidR="00D13E0D">
        <w:t>Français Langue P</w:t>
      </w:r>
      <w:r>
        <w:t>rofessionnelle</w:t>
      </w:r>
      <w:r w:rsidR="00D13E0D">
        <w:t xml:space="preserve"> (FLP)</w:t>
      </w:r>
      <w:r w:rsidR="0059780D">
        <w:t xml:space="preserve"> et du</w:t>
      </w:r>
      <w:r w:rsidR="002A4AAE">
        <w:t xml:space="preserve"> Français Langue d’Intégration (FLI)</w:t>
      </w:r>
      <w:r>
        <w:t xml:space="preserve"> etc.</w:t>
      </w:r>
      <w:r w:rsidR="00800FA8">
        <w:t xml:space="preserve"> E</w:t>
      </w:r>
      <w:r>
        <w:t>n anglais</w:t>
      </w:r>
      <w:r w:rsidR="00800FA8">
        <w:t>,</w:t>
      </w:r>
      <w:r>
        <w:t xml:space="preserve"> pendant longtemps</w:t>
      </w:r>
      <w:r w:rsidR="00800FA8">
        <w:t>,</w:t>
      </w:r>
      <w:r w:rsidR="00A93D09">
        <w:t xml:space="preserve"> la réflexion inhérente à</w:t>
      </w:r>
      <w:r w:rsidR="0059780D">
        <w:t xml:space="preserve"> l’</w:t>
      </w:r>
      <w:r w:rsidR="0059780D">
        <w:rPr>
          <w:i/>
        </w:rPr>
        <w:t>Eng</w:t>
      </w:r>
      <w:r w:rsidR="00A93D09">
        <w:rPr>
          <w:i/>
        </w:rPr>
        <w:t xml:space="preserve">lish for </w:t>
      </w:r>
      <w:proofErr w:type="spellStart"/>
      <w:r w:rsidR="00A93D09">
        <w:rPr>
          <w:i/>
        </w:rPr>
        <w:t>Specific</w:t>
      </w:r>
      <w:proofErr w:type="spellEnd"/>
      <w:r w:rsidR="00A93D09">
        <w:rPr>
          <w:i/>
        </w:rPr>
        <w:t xml:space="preserve"> </w:t>
      </w:r>
      <w:proofErr w:type="spellStart"/>
      <w:r w:rsidR="00A93D09">
        <w:rPr>
          <w:i/>
        </w:rPr>
        <w:t>Purposes</w:t>
      </w:r>
      <w:proofErr w:type="spellEnd"/>
      <w:r w:rsidR="00A93D09">
        <w:rPr>
          <w:i/>
        </w:rPr>
        <w:t xml:space="preserve"> </w:t>
      </w:r>
      <w:r w:rsidR="000B6D76" w:rsidRPr="007F24D9">
        <w:t>se distribuait entre</w:t>
      </w:r>
      <w:r w:rsidR="00A93D09" w:rsidRPr="007F24D9">
        <w:t xml:space="preserve"> </w:t>
      </w:r>
      <w:r w:rsidR="00A93D09">
        <w:rPr>
          <w:i/>
        </w:rPr>
        <w:t xml:space="preserve">Professional English, </w:t>
      </w:r>
      <w:proofErr w:type="spellStart"/>
      <w:r w:rsidR="0059780D">
        <w:rPr>
          <w:i/>
        </w:rPr>
        <w:t>V</w:t>
      </w:r>
      <w:r w:rsidRPr="00D13E0D">
        <w:rPr>
          <w:i/>
        </w:rPr>
        <w:t>ocational</w:t>
      </w:r>
      <w:proofErr w:type="spellEnd"/>
      <w:r w:rsidRPr="00D13E0D">
        <w:rPr>
          <w:i/>
        </w:rPr>
        <w:t xml:space="preserve"> </w:t>
      </w:r>
      <w:r w:rsidR="00800FA8" w:rsidRPr="00D13E0D">
        <w:rPr>
          <w:i/>
        </w:rPr>
        <w:t>English</w:t>
      </w:r>
      <w:r w:rsidRPr="00D13E0D">
        <w:rPr>
          <w:i/>
        </w:rPr>
        <w:t xml:space="preserve">, </w:t>
      </w:r>
      <w:r w:rsidR="00F7700E" w:rsidRPr="00D13E0D">
        <w:rPr>
          <w:i/>
        </w:rPr>
        <w:t xml:space="preserve">English for </w:t>
      </w:r>
      <w:proofErr w:type="spellStart"/>
      <w:r w:rsidR="00F7700E" w:rsidRPr="00D13E0D">
        <w:rPr>
          <w:i/>
        </w:rPr>
        <w:t>Occupational</w:t>
      </w:r>
      <w:proofErr w:type="spellEnd"/>
      <w:r w:rsidR="00F7700E" w:rsidRPr="00D13E0D">
        <w:rPr>
          <w:i/>
        </w:rPr>
        <w:t xml:space="preserve"> </w:t>
      </w:r>
      <w:proofErr w:type="spellStart"/>
      <w:r w:rsidR="00F7700E" w:rsidRPr="00D13E0D">
        <w:rPr>
          <w:i/>
        </w:rPr>
        <w:t>Purposes</w:t>
      </w:r>
      <w:proofErr w:type="spellEnd"/>
      <w:r w:rsidR="00F7700E">
        <w:t>, etc.</w:t>
      </w:r>
      <w:r w:rsidR="0059780D">
        <w:t>, selon un schéma qui semble peu à peu</w:t>
      </w:r>
      <w:r w:rsidR="00EA5F54">
        <w:t xml:space="preserve"> disparaître</w:t>
      </w:r>
      <w:r w:rsidR="0059780D">
        <w:t xml:space="preserve"> (</w:t>
      </w:r>
      <w:r w:rsidR="0059780D" w:rsidRPr="007F24D9">
        <w:rPr>
          <w:i/>
        </w:rPr>
        <w:t xml:space="preserve">English for </w:t>
      </w:r>
      <w:proofErr w:type="spellStart"/>
      <w:r w:rsidR="0059780D" w:rsidRPr="007F24D9">
        <w:rPr>
          <w:i/>
        </w:rPr>
        <w:t>Careers</w:t>
      </w:r>
      <w:proofErr w:type="spellEnd"/>
      <w:r w:rsidR="0059780D">
        <w:t xml:space="preserve">, </w:t>
      </w:r>
      <w:r w:rsidR="0059780D" w:rsidRPr="007F24D9">
        <w:rPr>
          <w:i/>
        </w:rPr>
        <w:t>English in Use</w:t>
      </w:r>
      <w:r w:rsidR="0059780D">
        <w:t>)</w:t>
      </w:r>
      <w:r w:rsidR="002A4AAE">
        <w:t>.</w:t>
      </w:r>
      <w:r w:rsidR="00F7700E">
        <w:t xml:space="preserve"> </w:t>
      </w:r>
      <w:r w:rsidR="0059780D">
        <w:t>Tout cela amène à poser la question de la</w:t>
      </w:r>
      <w:r>
        <w:t xml:space="preserve"> </w:t>
      </w:r>
      <w:r>
        <w:lastRenderedPageBreak/>
        <w:t>transférabilité</w:t>
      </w:r>
      <w:r w:rsidR="0059780D">
        <w:t xml:space="preserve"> de ces notions structurantes du domaine et des </w:t>
      </w:r>
      <w:r>
        <w:t>transpos</w:t>
      </w:r>
      <w:r w:rsidR="00F7700E">
        <w:t>itions</w:t>
      </w:r>
      <w:r w:rsidR="0059780D">
        <w:t xml:space="preserve"> possibles </w:t>
      </w:r>
      <w:r w:rsidR="00F7700E">
        <w:t>à l’</w:t>
      </w:r>
      <w:r w:rsidR="0059780D">
        <w:t>international.</w:t>
      </w:r>
    </w:p>
    <w:p w14:paraId="19D15041" w14:textId="273A51A3" w:rsidR="008169A3" w:rsidRDefault="009213EB" w:rsidP="008A0EA7">
      <w:pPr>
        <w:jc w:val="both"/>
      </w:pPr>
      <w:r w:rsidRPr="008169A3">
        <w:rPr>
          <w:b/>
        </w:rPr>
        <w:t>Axe 2</w:t>
      </w:r>
      <w:r w:rsidR="00484399">
        <w:t> </w:t>
      </w:r>
      <w:r>
        <w:t xml:space="preserve">: </w:t>
      </w:r>
      <w:r w:rsidR="008169A3">
        <w:t xml:space="preserve">Sont ici interrogées </w:t>
      </w:r>
      <w:r w:rsidRPr="008169A3">
        <w:rPr>
          <w:b/>
        </w:rPr>
        <w:t>les normes conversationnelles et rédactionnelles à enseigner</w:t>
      </w:r>
      <w:r>
        <w:t xml:space="preserve"> à l</w:t>
      </w:r>
      <w:r w:rsidR="00484399">
        <w:t>’</w:t>
      </w:r>
      <w:r>
        <w:t>heure où ce</w:t>
      </w:r>
      <w:r w:rsidR="00484399">
        <w:t>rtaines langues mondes (comme l’</w:t>
      </w:r>
      <w:r>
        <w:t>anglais ou le français) sont utilisées pour des transactions spécialisées entre locuteurs de différents continents qui parlent des variantes de ces langues (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, anglais d</w:t>
      </w:r>
      <w:r w:rsidR="00484399">
        <w:t>’</w:t>
      </w:r>
      <w:r>
        <w:t>Hong Kong etc</w:t>
      </w:r>
      <w:r w:rsidR="00484399">
        <w:t>.</w:t>
      </w:r>
      <w:r>
        <w:t xml:space="preserve">). Il faut noter une forme de </w:t>
      </w:r>
      <w:r w:rsidR="00D13E0D">
        <w:t>« </w:t>
      </w:r>
      <w:r>
        <w:t>déterritorialisa</w:t>
      </w:r>
      <w:r w:rsidR="00412FE8">
        <w:t>tion</w:t>
      </w:r>
      <w:r w:rsidR="00D13E0D">
        <w:t> »</w:t>
      </w:r>
      <w:r w:rsidR="00412FE8">
        <w:t xml:space="preserve"> des langues de spécialité, </w:t>
      </w:r>
      <w:r>
        <w:t xml:space="preserve">très </w:t>
      </w:r>
      <w:r w:rsidR="00484399">
        <w:t>utilisées dans ce qu’</w:t>
      </w:r>
      <w:proofErr w:type="spellStart"/>
      <w:r>
        <w:t>Agier</w:t>
      </w:r>
      <w:proofErr w:type="spellEnd"/>
      <w:r>
        <w:t xml:space="preserve"> </w:t>
      </w:r>
      <w:r w:rsidR="00412FE8">
        <w:t xml:space="preserve">(2015) </w:t>
      </w:r>
      <w:r>
        <w:t>appellerait des non-lieux</w:t>
      </w:r>
      <w:r w:rsidR="00484399">
        <w:t> </w:t>
      </w:r>
      <w:r>
        <w:t>: centres de conféren</w:t>
      </w:r>
      <w:r w:rsidR="00D13E0D">
        <w:t>ce, aéroports</w:t>
      </w:r>
      <w:r w:rsidR="00D13E0D" w:rsidRPr="00D13E0D">
        <w:t xml:space="preserve">. </w:t>
      </w:r>
      <w:r w:rsidR="00D13E0D" w:rsidRPr="00A93D09">
        <w:t>Cette déterritorialisation est accentuée</w:t>
      </w:r>
      <w:r w:rsidR="00412FE8" w:rsidRPr="00A93D09">
        <w:t xml:space="preserve"> a</w:t>
      </w:r>
      <w:r w:rsidR="00412FE8">
        <w:t>ujourd’hui</w:t>
      </w:r>
      <w:r w:rsidR="00D13E0D">
        <w:t xml:space="preserve"> par</w:t>
      </w:r>
      <w:r w:rsidR="00412FE8">
        <w:t xml:space="preserve"> le recours massif aux espaces virtuels (visioconférences, blogs). </w:t>
      </w:r>
      <w:r w:rsidR="001A1DB2">
        <w:t>Progressivement, beaucoup d’échanges spécialisés ne passent plus</w:t>
      </w:r>
      <w:r>
        <w:t xml:space="preserve"> for</w:t>
      </w:r>
      <w:r w:rsidR="00D13E0D">
        <w:t xml:space="preserve">cément </w:t>
      </w:r>
      <w:r>
        <w:t>par le conti</w:t>
      </w:r>
      <w:r w:rsidR="001A1DB2">
        <w:t xml:space="preserve">nent européen qui pendant longtemps a donné </w:t>
      </w:r>
      <w:r w:rsidR="00484399">
        <w:t>le « </w:t>
      </w:r>
      <w:r>
        <w:t>la</w:t>
      </w:r>
      <w:r w:rsidR="00484399">
        <w:t> »</w:t>
      </w:r>
      <w:r>
        <w:t xml:space="preserve">. </w:t>
      </w:r>
      <w:r w:rsidR="001A1DB2">
        <w:t>Plus concrètement, si on prend l’e</w:t>
      </w:r>
      <w:r>
        <w:t xml:space="preserve">xemple </w:t>
      </w:r>
      <w:r w:rsidR="001A1DB2">
        <w:t xml:space="preserve">du </w:t>
      </w:r>
      <w:r>
        <w:t>français du tourisme</w:t>
      </w:r>
      <w:r w:rsidR="001A1DB2">
        <w:t>, on remarquera que</w:t>
      </w:r>
      <w:r>
        <w:t xml:space="preserve"> sur un gros paquebot de croisière en Méditerranée, avec une clientèle f</w:t>
      </w:r>
      <w:r w:rsidR="00484399">
        <w:t>r</w:t>
      </w:r>
      <w:r>
        <w:t>ancophon</w:t>
      </w:r>
      <w:r w:rsidR="00484399">
        <w:t>e belge, suisse, française et m</w:t>
      </w:r>
      <w:r w:rsidR="001A1DB2">
        <w:t>ême</w:t>
      </w:r>
      <w:r>
        <w:t xml:space="preserve"> québécoise</w:t>
      </w:r>
      <w:r w:rsidR="001A1DB2">
        <w:t>, le personnel navigant peut venir</w:t>
      </w:r>
      <w:r>
        <w:t xml:space="preserve"> du Maghreb ou </w:t>
      </w:r>
      <w:r w:rsidR="001A1DB2">
        <w:t xml:space="preserve">avoir été </w:t>
      </w:r>
      <w:r>
        <w:t>anciennement guide touristique francophone dans son pays (C</w:t>
      </w:r>
      <w:r w:rsidR="001A1DB2">
        <w:t xml:space="preserve">roatie, Roumanie) avec une minorité de </w:t>
      </w:r>
      <w:r w:rsidR="00EA5F54">
        <w:t>français natifs dans l’</w:t>
      </w:r>
      <w:r>
        <w:t>équip</w:t>
      </w:r>
      <w:r w:rsidR="001A1DB2">
        <w:t xml:space="preserve">age, alors même que le navire croise </w:t>
      </w:r>
      <w:r>
        <w:t xml:space="preserve">au large de la Sicile. </w:t>
      </w:r>
    </w:p>
    <w:p w14:paraId="70E1F2D2" w14:textId="527ACC11" w:rsidR="00FB53C6" w:rsidRDefault="009213EB" w:rsidP="008A0EA7">
      <w:pPr>
        <w:jc w:val="both"/>
      </w:pPr>
      <w:r w:rsidRPr="008169A3">
        <w:rPr>
          <w:b/>
        </w:rPr>
        <w:t>Axe 3</w:t>
      </w:r>
      <w:r w:rsidR="00EA5F54">
        <w:t xml:space="preserve"> : </w:t>
      </w:r>
      <w:r w:rsidR="008169A3">
        <w:t xml:space="preserve">On se penche dans ce dernier axe sur </w:t>
      </w:r>
      <w:r w:rsidR="008169A3" w:rsidRPr="008169A3">
        <w:rPr>
          <w:b/>
        </w:rPr>
        <w:t>l</w:t>
      </w:r>
      <w:r w:rsidR="00EA5F54" w:rsidRPr="008169A3">
        <w:rPr>
          <w:b/>
        </w:rPr>
        <w:t>es nouvelles manières d’</w:t>
      </w:r>
      <w:r w:rsidRPr="008169A3">
        <w:rPr>
          <w:b/>
        </w:rPr>
        <w:t>enseigner les langues de spéci</w:t>
      </w:r>
      <w:r w:rsidR="008169A3" w:rsidRPr="008169A3">
        <w:rPr>
          <w:b/>
        </w:rPr>
        <w:t>alité</w:t>
      </w:r>
      <w:r w:rsidR="00EA5F54" w:rsidRPr="008169A3">
        <w:rPr>
          <w:b/>
        </w:rPr>
        <w:t xml:space="preserve"> </w:t>
      </w:r>
      <w:r>
        <w:t>si on veut prendre en compte le contexte mondialisé</w:t>
      </w:r>
      <w:r w:rsidR="00EA5F54">
        <w:t xml:space="preserve">. </w:t>
      </w:r>
      <w:r w:rsidR="00A158C5">
        <w:t xml:space="preserve">Comment </w:t>
      </w:r>
      <w:r w:rsidR="0030641F">
        <w:t xml:space="preserve">et dans quelle mesure </w:t>
      </w:r>
      <w:r w:rsidR="00A158C5">
        <w:t>les pratiques de classe, les supports pédagogiques, les ressources langagiè</w:t>
      </w:r>
      <w:r w:rsidR="0030641F">
        <w:t>res explorées etc. rendent-ils compte de la variabilité des u</w:t>
      </w:r>
      <w:r w:rsidR="005B1CB5">
        <w:t>sages des langues de spécialité</w:t>
      </w:r>
      <w:r w:rsidR="0030641F">
        <w:t xml:space="preserve"> enseignées à des fins de la communication professionnelle ? Comment est-il possible d’</w:t>
      </w:r>
      <w:r>
        <w:t xml:space="preserve">intégrer </w:t>
      </w:r>
      <w:r w:rsidR="0030641F">
        <w:t xml:space="preserve">le contexte mondialisé des usages des langues de spécialité </w:t>
      </w:r>
      <w:r>
        <w:t>dans la form</w:t>
      </w:r>
      <w:r w:rsidR="0030641F">
        <w:t>ation des enseignants de langue ?</w:t>
      </w:r>
    </w:p>
    <w:p w14:paraId="1150E2BC" w14:textId="439F51AE" w:rsidR="00E37E2C" w:rsidRPr="00412FE8" w:rsidRDefault="00535F88" w:rsidP="008A0EA7">
      <w:pPr>
        <w:jc w:val="both"/>
        <w:rPr>
          <w:b/>
        </w:rPr>
      </w:pPr>
      <w:r>
        <w:rPr>
          <w:b/>
        </w:rPr>
        <w:t>Éléments</w:t>
      </w:r>
      <w:r w:rsidR="00412FE8">
        <w:rPr>
          <w:b/>
        </w:rPr>
        <w:t xml:space="preserve"> bibliographiques </w:t>
      </w:r>
    </w:p>
    <w:p w14:paraId="21B5295B" w14:textId="19DC3165" w:rsidR="00412FE8" w:rsidRPr="00EA5F54" w:rsidRDefault="005D4138" w:rsidP="005D44ED">
      <w:pPr>
        <w:spacing w:after="120" w:line="240" w:lineRule="auto"/>
        <w:jc w:val="both"/>
      </w:pPr>
      <w:proofErr w:type="spellStart"/>
      <w:r w:rsidRPr="00EA5F54">
        <w:rPr>
          <w:rStyle w:val="uppercase"/>
        </w:rPr>
        <w:t>Agier</w:t>
      </w:r>
      <w:proofErr w:type="spellEnd"/>
      <w:r w:rsidR="0030641F">
        <w:rPr>
          <w:rStyle w:val="uppercase"/>
        </w:rPr>
        <w:t>,</w:t>
      </w:r>
      <w:r w:rsidR="00412FE8" w:rsidRPr="00EA5F54">
        <w:t xml:space="preserve"> M</w:t>
      </w:r>
      <w:r w:rsidR="00EA5F54" w:rsidRPr="00EA5F54">
        <w:t>.</w:t>
      </w:r>
      <w:r w:rsidR="00412FE8" w:rsidRPr="00EA5F54">
        <w:t xml:space="preserve">, 2015, </w:t>
      </w:r>
      <w:r w:rsidR="00412FE8" w:rsidRPr="00EA5F54">
        <w:rPr>
          <w:i/>
          <w:iCs/>
        </w:rPr>
        <w:t>Anthropologie de la ville</w:t>
      </w:r>
      <w:r w:rsidRPr="00EA5F54">
        <w:t>, Presses Universitaires de France</w:t>
      </w:r>
      <w:r w:rsidR="00412FE8" w:rsidRPr="00EA5F54">
        <w:t>, « Hors collection ».</w:t>
      </w:r>
    </w:p>
    <w:p w14:paraId="42F1ABAA" w14:textId="4450CD18" w:rsidR="00222023" w:rsidRPr="00C972FC" w:rsidRDefault="007B2D0B" w:rsidP="005D44ED">
      <w:pPr>
        <w:spacing w:after="120" w:line="240" w:lineRule="auto"/>
        <w:jc w:val="both"/>
        <w:rPr>
          <w:rFonts w:cs="Times New Roman"/>
          <w:lang w:val="en-US"/>
        </w:rPr>
      </w:pPr>
      <w:r w:rsidRPr="00C972FC">
        <w:rPr>
          <w:rFonts w:cs="Times New Roman"/>
          <w:lang w:val="en-US"/>
        </w:rPr>
        <w:t xml:space="preserve">Ammon, U., 2010, </w:t>
      </w:r>
      <w:r w:rsidR="00C972FC" w:rsidRPr="00C972FC">
        <w:rPr>
          <w:rFonts w:cs="Times New Roman"/>
          <w:i/>
          <w:lang w:val="en-US"/>
        </w:rPr>
        <w:t>World languages; Trends and future</w:t>
      </w:r>
      <w:r w:rsidR="00C972FC">
        <w:rPr>
          <w:rFonts w:cs="Times New Roman"/>
          <w:i/>
          <w:lang w:val="en-US"/>
        </w:rPr>
        <w:t xml:space="preserve">s, </w:t>
      </w:r>
      <w:r w:rsidR="00C972FC">
        <w:rPr>
          <w:rFonts w:cs="Times New Roman"/>
          <w:lang w:val="en-US"/>
        </w:rPr>
        <w:t xml:space="preserve">in </w:t>
      </w:r>
      <w:proofErr w:type="spellStart"/>
      <w:r w:rsidR="00C972FC">
        <w:rPr>
          <w:rFonts w:cs="Times New Roman"/>
          <w:lang w:val="en-US"/>
        </w:rPr>
        <w:t>Coupland</w:t>
      </w:r>
      <w:proofErr w:type="spellEnd"/>
      <w:r w:rsidR="00C972FC">
        <w:rPr>
          <w:rFonts w:cs="Times New Roman"/>
          <w:lang w:val="en-US"/>
        </w:rPr>
        <w:t xml:space="preserve">, N. ed., </w:t>
      </w:r>
      <w:r w:rsidR="00C972FC">
        <w:rPr>
          <w:rFonts w:cs="Times New Roman"/>
          <w:i/>
          <w:lang w:val="en-US"/>
        </w:rPr>
        <w:t xml:space="preserve">The Handbook of Language and Globalization, </w:t>
      </w:r>
      <w:r w:rsidR="00C972FC">
        <w:rPr>
          <w:rFonts w:cs="Times New Roman"/>
          <w:lang w:val="en-US"/>
        </w:rPr>
        <w:t xml:space="preserve">Wiley-Blackwell, </w:t>
      </w:r>
      <w:r w:rsidR="00CF1B04">
        <w:rPr>
          <w:rFonts w:cs="Times New Roman"/>
          <w:lang w:val="en-US"/>
        </w:rPr>
        <w:t>pp.</w:t>
      </w:r>
      <w:r w:rsidR="009376F3">
        <w:rPr>
          <w:rFonts w:cs="Times New Roman"/>
          <w:lang w:val="en-US"/>
        </w:rPr>
        <w:t xml:space="preserve"> </w:t>
      </w:r>
      <w:r w:rsidR="00CF1B04">
        <w:rPr>
          <w:rFonts w:cs="Times New Roman"/>
          <w:lang w:val="en-US"/>
        </w:rPr>
        <w:t>101-122.</w:t>
      </w:r>
    </w:p>
    <w:p w14:paraId="6716F19A" w14:textId="5D1215D3" w:rsidR="007F64F1" w:rsidRDefault="007F64F1" w:rsidP="005D44ED">
      <w:pPr>
        <w:spacing w:after="120" w:line="240" w:lineRule="auto"/>
        <w:jc w:val="both"/>
        <w:rPr>
          <w:rFonts w:cs="Times New Roman"/>
        </w:rPr>
      </w:pPr>
      <w:proofErr w:type="spellStart"/>
      <w:r w:rsidRPr="00EA5F54">
        <w:rPr>
          <w:rFonts w:cs="Times New Roman"/>
        </w:rPr>
        <w:t>Babault</w:t>
      </w:r>
      <w:proofErr w:type="spellEnd"/>
      <w:r w:rsidRPr="00EA5F54">
        <w:rPr>
          <w:rFonts w:cs="Times New Roman"/>
        </w:rPr>
        <w:t xml:space="preserve">, S., Bento, M., Le </w:t>
      </w:r>
      <w:proofErr w:type="spellStart"/>
      <w:r w:rsidRPr="00EA5F54">
        <w:rPr>
          <w:rFonts w:cs="Times New Roman"/>
        </w:rPr>
        <w:t>Ferrec</w:t>
      </w:r>
      <w:proofErr w:type="spellEnd"/>
      <w:r w:rsidRPr="00EA5F54">
        <w:rPr>
          <w:rFonts w:cs="Times New Roman"/>
        </w:rPr>
        <w:t xml:space="preserve">, L. et </w:t>
      </w:r>
      <w:proofErr w:type="spellStart"/>
      <w:r w:rsidRPr="00EA5F54">
        <w:rPr>
          <w:rFonts w:cs="Times New Roman"/>
        </w:rPr>
        <w:t>Spaëth</w:t>
      </w:r>
      <w:proofErr w:type="spellEnd"/>
      <w:r w:rsidRPr="00EA5F54">
        <w:rPr>
          <w:rFonts w:cs="Times New Roman"/>
        </w:rPr>
        <w:t xml:space="preserve">, V., 2014, </w:t>
      </w:r>
      <w:r w:rsidRPr="00EA5F54">
        <w:rPr>
          <w:rFonts w:cs="Times New Roman"/>
          <w:i/>
        </w:rPr>
        <w:t>Contexte global, contextes locaux. Tensions, convergences et enjeux en didactique des langues</w:t>
      </w:r>
      <w:r w:rsidRPr="00EA5F54">
        <w:rPr>
          <w:rFonts w:cs="Times New Roman"/>
        </w:rPr>
        <w:t xml:space="preserve">, Actes de colloque international, FIPF, </w:t>
      </w:r>
      <w:hyperlink r:id="rId10" w:history="1">
        <w:r w:rsidR="0030641F" w:rsidRPr="002D5473">
          <w:rPr>
            <w:rStyle w:val="Lienhypertexte"/>
            <w:rFonts w:cs="Times New Roman"/>
          </w:rPr>
          <w:t>https://halshs.archives-ouvertes.fr/halshs-01044944</w:t>
        </w:r>
      </w:hyperlink>
      <w:r w:rsidRPr="00EA5F54">
        <w:rPr>
          <w:rFonts w:cs="Times New Roman"/>
        </w:rPr>
        <w:t>.</w:t>
      </w:r>
    </w:p>
    <w:p w14:paraId="0804DDD1" w14:textId="0062EEA2" w:rsidR="00146792" w:rsidRPr="00EA5F54" w:rsidRDefault="00146792" w:rsidP="005D44ED">
      <w:pPr>
        <w:spacing w:after="120" w:line="240" w:lineRule="auto"/>
        <w:jc w:val="both"/>
        <w:rPr>
          <w:rFonts w:cs="Times New Roman"/>
        </w:rPr>
      </w:pPr>
      <w:proofErr w:type="spellStart"/>
      <w:r w:rsidRPr="00EA5F54">
        <w:rPr>
          <w:rFonts w:cs="Times New Roman"/>
        </w:rPr>
        <w:t>Beacco</w:t>
      </w:r>
      <w:proofErr w:type="spellEnd"/>
      <w:r w:rsidRPr="00EA5F54">
        <w:rPr>
          <w:rFonts w:cs="Times New Roman"/>
        </w:rPr>
        <w:t>, J.-C.</w:t>
      </w:r>
      <w:r w:rsidR="0030641F">
        <w:rPr>
          <w:rFonts w:cs="Times New Roman"/>
        </w:rPr>
        <w:t xml:space="preserve">, </w:t>
      </w:r>
      <w:r w:rsidRPr="00EA5F54">
        <w:rPr>
          <w:rFonts w:cs="Times New Roman"/>
        </w:rPr>
        <w:t>1992</w:t>
      </w:r>
      <w:r w:rsidR="0030641F">
        <w:rPr>
          <w:rFonts w:cs="Times New Roman"/>
        </w:rPr>
        <w:t>,</w:t>
      </w:r>
      <w:r w:rsidRPr="00EA5F54">
        <w:rPr>
          <w:rFonts w:cs="Times New Roman"/>
        </w:rPr>
        <w:t xml:space="preserve"> Les genres textuels dans l’analyse du discours : écriture légitime et communautés </w:t>
      </w:r>
      <w:proofErr w:type="spellStart"/>
      <w:r w:rsidRPr="00EA5F54">
        <w:rPr>
          <w:rFonts w:cs="Times New Roman"/>
        </w:rPr>
        <w:t>translangagières</w:t>
      </w:r>
      <w:proofErr w:type="spellEnd"/>
      <w:r w:rsidRPr="00EA5F54">
        <w:rPr>
          <w:rFonts w:cs="Times New Roman"/>
        </w:rPr>
        <w:t xml:space="preserve">, </w:t>
      </w:r>
      <w:r w:rsidRPr="00EA5F54">
        <w:rPr>
          <w:rFonts w:cs="Times New Roman"/>
          <w:i/>
        </w:rPr>
        <w:t xml:space="preserve">Langages </w:t>
      </w:r>
      <w:r w:rsidRPr="00EA5F54">
        <w:rPr>
          <w:rFonts w:cs="Times New Roman"/>
        </w:rPr>
        <w:t xml:space="preserve">105 </w:t>
      </w:r>
      <w:r w:rsidRPr="00EA5F54">
        <w:rPr>
          <w:rFonts w:cs="Times New Roman"/>
          <w:i/>
        </w:rPr>
        <w:t xml:space="preserve">Ethnolinguistique de l’écrit, </w:t>
      </w:r>
      <w:r w:rsidRPr="00EA5F54">
        <w:rPr>
          <w:rFonts w:cs="Times New Roman"/>
        </w:rPr>
        <w:t>Larousse, pp. 8-27.</w:t>
      </w:r>
    </w:p>
    <w:p w14:paraId="62B42FB2" w14:textId="16065007" w:rsidR="004F4EC1" w:rsidRDefault="004F4EC1" w:rsidP="005D44ED">
      <w:pPr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Cerquiglini</w:t>
      </w:r>
      <w:proofErr w:type="spellEnd"/>
      <w:r>
        <w:rPr>
          <w:rFonts w:cs="Times New Roman"/>
        </w:rPr>
        <w:t>, B.</w:t>
      </w:r>
      <w:r w:rsidR="007B2D0B">
        <w:rPr>
          <w:rFonts w:cs="Times New Roman"/>
        </w:rPr>
        <w:t>, 2019</w:t>
      </w:r>
      <w:r w:rsidR="005E6161">
        <w:rPr>
          <w:rFonts w:cs="Times New Roman"/>
        </w:rPr>
        <w:t xml:space="preserve">, </w:t>
      </w:r>
      <w:r>
        <w:rPr>
          <w:rFonts w:cs="Times New Roman"/>
        </w:rPr>
        <w:t xml:space="preserve"> « La francophonie vue par B. </w:t>
      </w:r>
      <w:proofErr w:type="spellStart"/>
      <w:r>
        <w:rPr>
          <w:rFonts w:cs="Times New Roman"/>
        </w:rPr>
        <w:t>Cerquiglini</w:t>
      </w:r>
      <w:proofErr w:type="spellEnd"/>
      <w:r>
        <w:rPr>
          <w:rFonts w:cs="Times New Roman"/>
        </w:rPr>
        <w:t xml:space="preserve">. La vigueur d’une langue-monde » </w:t>
      </w:r>
      <w:r w:rsidR="009376F3">
        <w:rPr>
          <w:rFonts w:cs="Times New Roman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 xml:space="preserve">La langue française dans le monde, </w:t>
      </w:r>
      <w:r>
        <w:rPr>
          <w:rFonts w:cs="Times New Roman"/>
        </w:rPr>
        <w:t>Gallimard et OIF, p. 22-23.</w:t>
      </w:r>
    </w:p>
    <w:p w14:paraId="5064DF91" w14:textId="4A36E216" w:rsidR="000306DC" w:rsidRPr="00EA5F54" w:rsidRDefault="0030641F" w:rsidP="005D44ED">
      <w:pPr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Desjeux</w:t>
      </w:r>
      <w:proofErr w:type="spellEnd"/>
      <w:r>
        <w:rPr>
          <w:rFonts w:cs="Times New Roman"/>
        </w:rPr>
        <w:t xml:space="preserve">, D., 2002, </w:t>
      </w:r>
      <w:r w:rsidR="000306DC" w:rsidRPr="00EA5F54">
        <w:rPr>
          <w:rFonts w:cs="Times New Roman"/>
        </w:rPr>
        <w:t xml:space="preserve">Les échelles d’observation de la culture, </w:t>
      </w:r>
      <w:r w:rsidR="000306DC" w:rsidRPr="00EA5F54">
        <w:rPr>
          <w:rFonts w:cs="Times New Roman"/>
          <w:i/>
          <w:iCs/>
        </w:rPr>
        <w:t xml:space="preserve">Communication et organisation </w:t>
      </w:r>
      <w:r w:rsidR="000306DC" w:rsidRPr="00EA5F54">
        <w:rPr>
          <w:rFonts w:cs="Times New Roman"/>
        </w:rPr>
        <w:t xml:space="preserve">22, mis en ligne le 27 mars 2012, consulté le 01 mai 2019. [En ligne]. URL : </w:t>
      </w:r>
      <w:hyperlink>
        <w:r w:rsidR="000306DC" w:rsidRPr="00EA5F54">
          <w:rPr>
            <w:rStyle w:val="LienInternet"/>
            <w:rFonts w:cs="Times New Roman"/>
          </w:rPr>
          <w:t>http://journals.openedition.org/communicationorganisation/</w:t>
        </w:r>
      </w:hyperlink>
      <w:r w:rsidR="000306DC" w:rsidRPr="00EA5F54">
        <w:rPr>
          <w:rFonts w:cs="Times New Roman"/>
        </w:rPr>
        <w:t xml:space="preserve">. </w:t>
      </w:r>
    </w:p>
    <w:p w14:paraId="7890443D" w14:textId="678C59ED" w:rsidR="009E2EE1" w:rsidRPr="00D554C5" w:rsidRDefault="009E2EE1" w:rsidP="005D44ED">
      <w:pPr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Efing</w:t>
      </w:r>
      <w:proofErr w:type="spellEnd"/>
      <w:r>
        <w:rPr>
          <w:rFonts w:cs="Times New Roman"/>
          <w:lang w:val="en-US"/>
        </w:rPr>
        <w:t>, C.</w:t>
      </w:r>
      <w:r w:rsidR="005E6161">
        <w:rPr>
          <w:rFonts w:cs="Times New Roman"/>
          <w:lang w:val="en-US"/>
        </w:rPr>
        <w:t xml:space="preserve">, 2014, </w:t>
      </w:r>
      <w:proofErr w:type="spellStart"/>
      <w:r w:rsidR="005E6161">
        <w:rPr>
          <w:rFonts w:cs="Times New Roman"/>
          <w:lang w:val="en-US"/>
        </w:rPr>
        <w:t>Berufssprache</w:t>
      </w:r>
      <w:proofErr w:type="spellEnd"/>
      <w:r w:rsidR="005E6161">
        <w:rPr>
          <w:rFonts w:cs="Times New Roman"/>
          <w:lang w:val="en-US"/>
        </w:rPr>
        <w:t xml:space="preserve"> and Co. </w:t>
      </w:r>
      <w:proofErr w:type="spellStart"/>
      <w:r w:rsidR="005E6161">
        <w:rPr>
          <w:rFonts w:cs="Times New Roman"/>
          <w:lang w:val="en-US"/>
        </w:rPr>
        <w:t>Berufsrelevante</w:t>
      </w:r>
      <w:proofErr w:type="spellEnd"/>
      <w:r w:rsidR="005E6161">
        <w:rPr>
          <w:rFonts w:cs="Times New Roman"/>
          <w:lang w:val="en-US"/>
        </w:rPr>
        <w:t xml:space="preserve"> Register</w:t>
      </w:r>
      <w:r w:rsidR="00D554C5">
        <w:rPr>
          <w:rFonts w:cs="Times New Roman"/>
          <w:lang w:val="en-US"/>
        </w:rPr>
        <w:t xml:space="preserve"> in der </w:t>
      </w:r>
      <w:proofErr w:type="spellStart"/>
      <w:r w:rsidR="00D554C5">
        <w:rPr>
          <w:rFonts w:cs="Times New Roman"/>
          <w:lang w:val="en-US"/>
        </w:rPr>
        <w:t>Fremdsprache</w:t>
      </w:r>
      <w:proofErr w:type="spellEnd"/>
      <w:r w:rsidR="00D554C5">
        <w:rPr>
          <w:rFonts w:cs="Times New Roman"/>
          <w:lang w:val="en-US"/>
        </w:rPr>
        <w:t xml:space="preserve">. </w:t>
      </w:r>
      <w:proofErr w:type="spellStart"/>
      <w:r w:rsidR="00D554C5">
        <w:rPr>
          <w:rFonts w:cs="Times New Roman"/>
          <w:lang w:val="en-US"/>
        </w:rPr>
        <w:t>Ein</w:t>
      </w:r>
      <w:proofErr w:type="spellEnd"/>
      <w:r w:rsidR="00D554C5">
        <w:rPr>
          <w:rFonts w:cs="Times New Roman"/>
          <w:lang w:val="en-US"/>
        </w:rPr>
        <w:t xml:space="preserve"> </w:t>
      </w:r>
      <w:proofErr w:type="spellStart"/>
      <w:r w:rsidR="00D554C5">
        <w:rPr>
          <w:rFonts w:cs="Times New Roman"/>
          <w:lang w:val="en-US"/>
        </w:rPr>
        <w:t>varietätenlinguistischer</w:t>
      </w:r>
      <w:proofErr w:type="spellEnd"/>
      <w:r w:rsidR="00D554C5">
        <w:rPr>
          <w:rFonts w:cs="Times New Roman"/>
          <w:lang w:val="en-US"/>
        </w:rPr>
        <w:t xml:space="preserve"> </w:t>
      </w:r>
      <w:proofErr w:type="spellStart"/>
      <w:r w:rsidR="00D554C5">
        <w:rPr>
          <w:rFonts w:cs="Times New Roman"/>
          <w:lang w:val="en-US"/>
        </w:rPr>
        <w:t>Zugang</w:t>
      </w:r>
      <w:proofErr w:type="spellEnd"/>
      <w:r w:rsidR="00D554C5">
        <w:rPr>
          <w:rFonts w:cs="Times New Roman"/>
          <w:lang w:val="en-US"/>
        </w:rPr>
        <w:t xml:space="preserve"> </w:t>
      </w:r>
      <w:proofErr w:type="spellStart"/>
      <w:r w:rsidR="00D554C5">
        <w:rPr>
          <w:rFonts w:cs="Times New Roman"/>
          <w:lang w:val="en-US"/>
        </w:rPr>
        <w:t>zum</w:t>
      </w:r>
      <w:proofErr w:type="spellEnd"/>
      <w:r w:rsidR="00D554C5">
        <w:rPr>
          <w:rFonts w:cs="Times New Roman"/>
          <w:lang w:val="en-US"/>
        </w:rPr>
        <w:t xml:space="preserve"> </w:t>
      </w:r>
      <w:proofErr w:type="spellStart"/>
      <w:r w:rsidR="00D554C5">
        <w:rPr>
          <w:rFonts w:cs="Times New Roman"/>
          <w:lang w:val="en-US"/>
        </w:rPr>
        <w:t>berufsbezogenen</w:t>
      </w:r>
      <w:proofErr w:type="spellEnd"/>
      <w:r w:rsidR="00D554C5">
        <w:rPr>
          <w:rFonts w:cs="Times New Roman"/>
          <w:lang w:val="en-US"/>
        </w:rPr>
        <w:t xml:space="preserve"> </w:t>
      </w:r>
      <w:proofErr w:type="spellStart"/>
      <w:r w:rsidR="00D554C5">
        <w:rPr>
          <w:rFonts w:cs="Times New Roman"/>
          <w:lang w:val="en-US"/>
        </w:rPr>
        <w:t>DaF-Unterricht</w:t>
      </w:r>
      <w:proofErr w:type="spellEnd"/>
      <w:r w:rsidR="00D554C5">
        <w:rPr>
          <w:rFonts w:cs="Times New Roman"/>
          <w:lang w:val="en-US"/>
        </w:rPr>
        <w:t xml:space="preserve">, </w:t>
      </w:r>
      <w:proofErr w:type="spellStart"/>
      <w:r w:rsidR="00D554C5">
        <w:rPr>
          <w:rFonts w:cs="Times New Roman"/>
          <w:i/>
          <w:lang w:val="en-US"/>
        </w:rPr>
        <w:t>Informationen</w:t>
      </w:r>
      <w:proofErr w:type="spellEnd"/>
      <w:r w:rsidR="00D554C5">
        <w:rPr>
          <w:rFonts w:cs="Times New Roman"/>
          <w:i/>
          <w:lang w:val="en-US"/>
        </w:rPr>
        <w:t xml:space="preserve"> Deutsch </w:t>
      </w:r>
      <w:proofErr w:type="spellStart"/>
      <w:proofErr w:type="gramStart"/>
      <w:r w:rsidR="00D554C5">
        <w:rPr>
          <w:rFonts w:cs="Times New Roman"/>
          <w:i/>
          <w:lang w:val="en-US"/>
        </w:rPr>
        <w:t>als</w:t>
      </w:r>
      <w:proofErr w:type="spellEnd"/>
      <w:proofErr w:type="gramEnd"/>
      <w:r w:rsidR="00D554C5">
        <w:rPr>
          <w:rFonts w:cs="Times New Roman"/>
          <w:i/>
          <w:lang w:val="en-US"/>
        </w:rPr>
        <w:t xml:space="preserve"> </w:t>
      </w:r>
      <w:proofErr w:type="spellStart"/>
      <w:r w:rsidR="00D554C5">
        <w:rPr>
          <w:rFonts w:cs="Times New Roman"/>
          <w:i/>
          <w:lang w:val="en-US"/>
        </w:rPr>
        <w:t>Fremdsprache</w:t>
      </w:r>
      <w:proofErr w:type="spellEnd"/>
      <w:r w:rsidR="00D554C5">
        <w:rPr>
          <w:rFonts w:cs="Times New Roman"/>
          <w:i/>
          <w:lang w:val="en-US"/>
        </w:rPr>
        <w:t xml:space="preserve"> </w:t>
      </w:r>
      <w:r w:rsidR="00D554C5">
        <w:rPr>
          <w:rFonts w:cs="Times New Roman"/>
          <w:lang w:val="en-US"/>
        </w:rPr>
        <w:t>41, pp.</w:t>
      </w:r>
      <w:r w:rsidR="00381E5F">
        <w:rPr>
          <w:rFonts w:cs="Times New Roman"/>
          <w:lang w:val="en-US"/>
        </w:rPr>
        <w:t xml:space="preserve"> </w:t>
      </w:r>
      <w:r w:rsidR="00D554C5">
        <w:rPr>
          <w:rFonts w:cs="Times New Roman"/>
          <w:lang w:val="en-US"/>
        </w:rPr>
        <w:t>415-441.</w:t>
      </w:r>
    </w:p>
    <w:p w14:paraId="1BFF66E1" w14:textId="1A0E4110" w:rsidR="009E2EE1" w:rsidRPr="009E2EE1" w:rsidRDefault="005E6161" w:rsidP="005D44ED">
      <w:pPr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Paltridge</w:t>
      </w:r>
      <w:proofErr w:type="spellEnd"/>
      <w:r>
        <w:rPr>
          <w:rFonts w:cs="Times New Roman"/>
          <w:lang w:val="en-US"/>
        </w:rPr>
        <w:t xml:space="preserve">, B., </w:t>
      </w:r>
      <w:proofErr w:type="spellStart"/>
      <w:r>
        <w:rPr>
          <w:rFonts w:cs="Times New Roman"/>
          <w:lang w:val="en-US"/>
        </w:rPr>
        <w:t>Starfiedl</w:t>
      </w:r>
      <w:proofErr w:type="spellEnd"/>
      <w:r>
        <w:rPr>
          <w:rFonts w:cs="Times New Roman"/>
          <w:lang w:val="en-US"/>
        </w:rPr>
        <w:t xml:space="preserve">, S., 2012, </w:t>
      </w:r>
      <w:r w:rsidR="009E2EE1" w:rsidRPr="009E2EE1">
        <w:rPr>
          <w:rFonts w:cs="Times New Roman"/>
          <w:i/>
          <w:lang w:val="en-US"/>
        </w:rPr>
        <w:t xml:space="preserve">The Handbook of English for </w:t>
      </w:r>
      <w:r w:rsidR="009E2EE1">
        <w:rPr>
          <w:rFonts w:cs="Times New Roman"/>
          <w:i/>
          <w:lang w:val="en-US"/>
        </w:rPr>
        <w:t xml:space="preserve">Specific Purposes, </w:t>
      </w:r>
      <w:r w:rsidR="009E2EE1">
        <w:rPr>
          <w:rFonts w:cs="Times New Roman"/>
          <w:lang w:val="en-US"/>
        </w:rPr>
        <w:t>Wiley-Blackwell.</w:t>
      </w:r>
    </w:p>
    <w:p w14:paraId="204F55D6" w14:textId="0E62C24D" w:rsidR="00EB5528" w:rsidRPr="00EB5528" w:rsidRDefault="005E6161" w:rsidP="005D44ED">
      <w:pPr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Roelcke</w:t>
      </w:r>
      <w:proofErr w:type="spellEnd"/>
      <w:r>
        <w:rPr>
          <w:rFonts w:cs="Times New Roman"/>
          <w:lang w:val="en-US"/>
        </w:rPr>
        <w:t xml:space="preserve">, T., 2020, </w:t>
      </w:r>
      <w:proofErr w:type="spellStart"/>
      <w:r w:rsidR="00EB5528" w:rsidRPr="00EB5528">
        <w:rPr>
          <w:rFonts w:cs="Times New Roman"/>
          <w:lang w:val="en-US"/>
        </w:rPr>
        <w:t>Berufssprache</w:t>
      </w:r>
      <w:proofErr w:type="spellEnd"/>
      <w:r w:rsidR="00EB5528" w:rsidRPr="00EB5528">
        <w:rPr>
          <w:rFonts w:cs="Times New Roman"/>
          <w:lang w:val="en-US"/>
        </w:rPr>
        <w:t xml:space="preserve"> und </w:t>
      </w:r>
      <w:proofErr w:type="spellStart"/>
      <w:r w:rsidR="00EB5528" w:rsidRPr="00EB5528">
        <w:rPr>
          <w:rFonts w:cs="Times New Roman"/>
          <w:lang w:val="en-US"/>
        </w:rPr>
        <w:t>Berufliche</w:t>
      </w:r>
      <w:proofErr w:type="spellEnd"/>
      <w:r w:rsidR="00EB5528" w:rsidRPr="00EB5528">
        <w:rPr>
          <w:rFonts w:cs="Times New Roman"/>
          <w:lang w:val="en-US"/>
        </w:rPr>
        <w:t xml:space="preserve"> </w:t>
      </w:r>
      <w:proofErr w:type="spellStart"/>
      <w:r w:rsidR="00EB5528" w:rsidRPr="00EB5528">
        <w:rPr>
          <w:rFonts w:cs="Times New Roman"/>
          <w:lang w:val="en-US"/>
        </w:rPr>
        <w:t>Kommunikation</w:t>
      </w:r>
      <w:proofErr w:type="spellEnd"/>
      <w:r w:rsidR="00EB5528">
        <w:rPr>
          <w:rFonts w:cs="Times New Roman"/>
          <w:lang w:val="en-US"/>
        </w:rPr>
        <w:t xml:space="preserve"> – </w:t>
      </w:r>
      <w:proofErr w:type="spellStart"/>
      <w:r w:rsidR="00EB5528">
        <w:rPr>
          <w:rFonts w:cs="Times New Roman"/>
          <w:lang w:val="en-US"/>
        </w:rPr>
        <w:t>eine</w:t>
      </w:r>
      <w:proofErr w:type="spellEnd"/>
      <w:r w:rsidR="00EB5528">
        <w:rPr>
          <w:rFonts w:cs="Times New Roman"/>
          <w:lang w:val="en-US"/>
        </w:rPr>
        <w:t xml:space="preserve"> </w:t>
      </w:r>
      <w:proofErr w:type="spellStart"/>
      <w:r w:rsidR="00EB5528">
        <w:rPr>
          <w:rFonts w:cs="Times New Roman"/>
          <w:lang w:val="en-US"/>
        </w:rPr>
        <w:t>konzeptionnelle</w:t>
      </w:r>
      <w:proofErr w:type="spellEnd"/>
      <w:r w:rsidR="00EB5528">
        <w:rPr>
          <w:rFonts w:cs="Times New Roman"/>
          <w:lang w:val="en-US"/>
        </w:rPr>
        <w:t xml:space="preserve"> </w:t>
      </w:r>
      <w:proofErr w:type="spellStart"/>
      <w:r w:rsidR="00EB5528">
        <w:rPr>
          <w:rFonts w:cs="Times New Roman"/>
          <w:lang w:val="en-US"/>
        </w:rPr>
        <w:t>Klärung</w:t>
      </w:r>
      <w:proofErr w:type="spellEnd"/>
      <w:r w:rsidR="00EB5528">
        <w:rPr>
          <w:rFonts w:cs="Times New Roman"/>
          <w:lang w:val="en-US"/>
        </w:rPr>
        <w:t xml:space="preserve">, in </w:t>
      </w:r>
      <w:proofErr w:type="spellStart"/>
      <w:r w:rsidR="00EB5528">
        <w:rPr>
          <w:rFonts w:cs="Times New Roman"/>
          <w:i/>
          <w:lang w:val="en-US"/>
        </w:rPr>
        <w:t>Sprache</w:t>
      </w:r>
      <w:proofErr w:type="spellEnd"/>
      <w:r w:rsidR="00EB5528">
        <w:rPr>
          <w:rFonts w:cs="Times New Roman"/>
          <w:i/>
          <w:lang w:val="en-US"/>
        </w:rPr>
        <w:t xml:space="preserve"> </w:t>
      </w:r>
      <w:proofErr w:type="spellStart"/>
      <w:r w:rsidR="00EB5528">
        <w:rPr>
          <w:rFonts w:cs="Times New Roman"/>
          <w:i/>
          <w:lang w:val="en-US"/>
        </w:rPr>
        <w:t>im</w:t>
      </w:r>
      <w:proofErr w:type="spellEnd"/>
      <w:r w:rsidR="00EB5528">
        <w:rPr>
          <w:rFonts w:cs="Times New Roman"/>
          <w:i/>
          <w:lang w:val="en-US"/>
        </w:rPr>
        <w:t xml:space="preserve"> </w:t>
      </w:r>
      <w:proofErr w:type="spellStart"/>
      <w:r w:rsidR="00EB5528">
        <w:rPr>
          <w:rFonts w:cs="Times New Roman"/>
          <w:i/>
          <w:lang w:val="en-US"/>
        </w:rPr>
        <w:t>Beruf</w:t>
      </w:r>
      <w:proofErr w:type="spellEnd"/>
      <w:r w:rsidR="00EB5528">
        <w:rPr>
          <w:rFonts w:cs="Times New Roman"/>
          <w:i/>
          <w:lang w:val="en-US"/>
        </w:rPr>
        <w:t xml:space="preserve">, </w:t>
      </w:r>
      <w:r w:rsidR="00EB5528">
        <w:rPr>
          <w:rFonts w:cs="Times New Roman"/>
          <w:lang w:val="en-US"/>
        </w:rPr>
        <w:t xml:space="preserve">Band 3 – Heft 1, Steiner </w:t>
      </w:r>
      <w:proofErr w:type="spellStart"/>
      <w:r w:rsidR="00EB5528">
        <w:rPr>
          <w:rFonts w:cs="Times New Roman"/>
          <w:lang w:val="en-US"/>
        </w:rPr>
        <w:t>Verlag</w:t>
      </w:r>
      <w:proofErr w:type="spellEnd"/>
      <w:r w:rsidR="00EB5528">
        <w:rPr>
          <w:rFonts w:cs="Times New Roman"/>
          <w:lang w:val="en-US"/>
        </w:rPr>
        <w:t>, pp.</w:t>
      </w:r>
      <w:r w:rsidR="00381E5F">
        <w:rPr>
          <w:rFonts w:cs="Times New Roman"/>
          <w:lang w:val="en-US"/>
        </w:rPr>
        <w:t xml:space="preserve"> </w:t>
      </w:r>
      <w:r w:rsidR="00511638">
        <w:rPr>
          <w:rFonts w:cs="Times New Roman"/>
          <w:lang w:val="en-US"/>
        </w:rPr>
        <w:t>3-17.</w:t>
      </w:r>
    </w:p>
    <w:p w14:paraId="763FA0B2" w14:textId="77777777" w:rsidR="00C65ADC" w:rsidRPr="00EF59E6" w:rsidRDefault="00C65ADC" w:rsidP="005D44ED">
      <w:pPr>
        <w:spacing w:after="120" w:line="240" w:lineRule="auto"/>
        <w:jc w:val="both"/>
        <w:rPr>
          <w:rFonts w:cs="Times New Roman"/>
        </w:rPr>
      </w:pPr>
      <w:proofErr w:type="spellStart"/>
      <w:r w:rsidRPr="00EA5F54">
        <w:rPr>
          <w:rFonts w:cs="Times New Roman"/>
        </w:rPr>
        <w:t>Sassen</w:t>
      </w:r>
      <w:proofErr w:type="spellEnd"/>
      <w:r w:rsidRPr="00EA5F54">
        <w:rPr>
          <w:rFonts w:cs="Times New Roman"/>
        </w:rPr>
        <w:t xml:space="preserve">, S., 2009, </w:t>
      </w:r>
      <w:r w:rsidRPr="00EA5F54">
        <w:rPr>
          <w:rFonts w:cs="Times New Roman"/>
          <w:i/>
        </w:rPr>
        <w:t xml:space="preserve">La </w:t>
      </w:r>
      <w:r w:rsidRPr="00EF59E6">
        <w:rPr>
          <w:rFonts w:cs="Times New Roman"/>
          <w:i/>
        </w:rPr>
        <w:t xml:space="preserve">globalisation. Une sociologie, </w:t>
      </w:r>
      <w:r w:rsidRPr="00EF59E6">
        <w:rPr>
          <w:rFonts w:cs="Times New Roman"/>
        </w:rPr>
        <w:t>NRF Gallimard.</w:t>
      </w:r>
    </w:p>
    <w:p w14:paraId="1733F55F" w14:textId="39B92B19" w:rsidR="0030641F" w:rsidRPr="00EF59E6" w:rsidRDefault="004F4EA2" w:rsidP="005D44ED">
      <w:pPr>
        <w:spacing w:after="120" w:line="240" w:lineRule="auto"/>
        <w:jc w:val="both"/>
      </w:pPr>
      <w:r>
        <w:rPr>
          <w:rFonts w:cs="Times New Roman"/>
        </w:rPr>
        <w:lastRenderedPageBreak/>
        <w:t>Sowa, M.</w:t>
      </w:r>
      <w:r w:rsidR="00381E5F">
        <w:rPr>
          <w:rFonts w:cs="Times New Roman"/>
        </w:rPr>
        <w:t xml:space="preserve"> </w:t>
      </w:r>
      <w:proofErr w:type="spellStart"/>
      <w:r w:rsidR="00381E5F">
        <w:rPr>
          <w:rFonts w:cs="Times New Roman"/>
        </w:rPr>
        <w:t>dir</w:t>
      </w:r>
      <w:proofErr w:type="spellEnd"/>
      <w:r w:rsidR="00381E5F">
        <w:rPr>
          <w:rFonts w:cs="Times New Roman"/>
        </w:rPr>
        <w:t>.</w:t>
      </w:r>
      <w:r w:rsidR="00EF59E6" w:rsidRPr="00EF59E6">
        <w:rPr>
          <w:rFonts w:cs="Times New Roman"/>
        </w:rPr>
        <w:t xml:space="preserve">, 2020, </w:t>
      </w:r>
      <w:r w:rsidR="00EF59E6" w:rsidRPr="00EF59E6">
        <w:rPr>
          <w:i/>
        </w:rPr>
        <w:t xml:space="preserve">In </w:t>
      </w:r>
      <w:proofErr w:type="spellStart"/>
      <w:r w:rsidR="00EF59E6" w:rsidRPr="00EF59E6">
        <w:rPr>
          <w:i/>
        </w:rPr>
        <w:t>search</w:t>
      </w:r>
      <w:proofErr w:type="spellEnd"/>
      <w:r w:rsidR="00EF59E6" w:rsidRPr="00EF59E6">
        <w:rPr>
          <w:i/>
        </w:rPr>
        <w:t xml:space="preserve"> of the LSP </w:t>
      </w:r>
      <w:proofErr w:type="spellStart"/>
      <w:r w:rsidR="00EF59E6" w:rsidRPr="00EF59E6">
        <w:rPr>
          <w:i/>
        </w:rPr>
        <w:t>teacher’s</w:t>
      </w:r>
      <w:proofErr w:type="spellEnd"/>
      <w:r w:rsidR="00EF59E6" w:rsidRPr="00EF59E6">
        <w:rPr>
          <w:i/>
        </w:rPr>
        <w:t xml:space="preserve"> </w:t>
      </w:r>
      <w:proofErr w:type="spellStart"/>
      <w:r w:rsidR="00EF59E6" w:rsidRPr="00EF59E6">
        <w:rPr>
          <w:i/>
        </w:rPr>
        <w:t>competencies</w:t>
      </w:r>
      <w:proofErr w:type="spellEnd"/>
      <w:r w:rsidR="00EF59E6" w:rsidRPr="00EF59E6">
        <w:rPr>
          <w:i/>
        </w:rPr>
        <w:t>/ A la recherche des compétences des enseignants de LS</w:t>
      </w:r>
      <w:r w:rsidR="00EF59E6">
        <w:t>,</w:t>
      </w:r>
      <w:r w:rsidR="00EF59E6" w:rsidRPr="00EF59E6">
        <w:t xml:space="preserve"> </w:t>
      </w:r>
      <w:r w:rsidR="00EF59E6" w:rsidRPr="00EF59E6">
        <w:rPr>
          <w:bCs/>
        </w:rPr>
        <w:t>Peter Lang.</w:t>
      </w:r>
    </w:p>
    <w:p w14:paraId="6CB9F112" w14:textId="1870C232" w:rsidR="00CF1B04" w:rsidRPr="00595A59" w:rsidRDefault="004E6947" w:rsidP="005D44ED">
      <w:pPr>
        <w:jc w:val="both"/>
      </w:pPr>
      <w:r w:rsidRPr="004E6947">
        <w:t>Van</w:t>
      </w:r>
      <w:r>
        <w:t xml:space="preserve"> der </w:t>
      </w:r>
      <w:proofErr w:type="spellStart"/>
      <w:r>
        <w:t>Yeught</w:t>
      </w:r>
      <w:proofErr w:type="spellEnd"/>
      <w:r>
        <w:t xml:space="preserve">, M., 2016, Protocole de description des langues de spécialité, </w:t>
      </w:r>
      <w:r w:rsidR="00381E5F">
        <w:t>in</w:t>
      </w:r>
      <w:r>
        <w:t xml:space="preserve"> </w:t>
      </w:r>
      <w:r>
        <w:rPr>
          <w:i/>
        </w:rPr>
        <w:t xml:space="preserve">Les Cahiers de l’APLIUT, </w:t>
      </w:r>
      <w:r>
        <w:t xml:space="preserve">vol. 35/1, numéro spécial </w:t>
      </w:r>
      <w:r>
        <w:rPr>
          <w:i/>
        </w:rPr>
        <w:t xml:space="preserve">Du secteur LANSAD et des langues de spécialité, </w:t>
      </w:r>
      <w:r w:rsidR="00595A59">
        <w:t xml:space="preserve">URL : </w:t>
      </w:r>
      <w:bookmarkStart w:id="0" w:name="_GoBack"/>
      <w:bookmarkEnd w:id="0"/>
      <w:r w:rsidR="001A1A7D">
        <w:rPr>
          <w:rStyle w:val="Lienhypertexte"/>
        </w:rPr>
        <w:fldChar w:fldCharType="begin"/>
      </w:r>
      <w:r w:rsidR="001A1A7D">
        <w:rPr>
          <w:rStyle w:val="Lienhypertexte"/>
        </w:rPr>
        <w:instrText xml:space="preserve"> HYPERLINK "http://journals.openedition.org/apliut/5549 " </w:instrText>
      </w:r>
      <w:r w:rsidR="001A1A7D">
        <w:rPr>
          <w:rStyle w:val="Lienhypertexte"/>
        </w:rPr>
        <w:fldChar w:fldCharType="separate"/>
      </w:r>
      <w:r w:rsidR="00595A59" w:rsidRPr="00595A59">
        <w:rPr>
          <w:rStyle w:val="Lienhypertexte"/>
        </w:rPr>
        <w:t>http://journals.openedition.org/apliut/5549 </w:t>
      </w:r>
      <w:r w:rsidR="001A1A7D">
        <w:rPr>
          <w:rStyle w:val="Lienhypertexte"/>
        </w:rPr>
        <w:fldChar w:fldCharType="end"/>
      </w:r>
      <w:r w:rsidR="00595A59">
        <w:t xml:space="preserve">; DOI : </w:t>
      </w:r>
      <w:hyperlink r:id="rId11" w:history="1">
        <w:r w:rsidR="00595A59" w:rsidRPr="00595A59">
          <w:rPr>
            <w:rStyle w:val="Lienhypertexte"/>
          </w:rPr>
          <w:t>https://doi.org/10.4000/apliut.5549</w:t>
        </w:r>
      </w:hyperlink>
    </w:p>
    <w:p w14:paraId="37630FD3" w14:textId="77777777" w:rsidR="00CF2222" w:rsidRDefault="00CF2222" w:rsidP="005D44ED">
      <w:pPr>
        <w:jc w:val="both"/>
        <w:rPr>
          <w:b/>
        </w:rPr>
      </w:pPr>
    </w:p>
    <w:p w14:paraId="768D7B43" w14:textId="77777777" w:rsidR="005D44ED" w:rsidRPr="00FE4E6A" w:rsidRDefault="005D44ED" w:rsidP="005D44ED">
      <w:pPr>
        <w:jc w:val="both"/>
        <w:rPr>
          <w:b/>
          <w:sz w:val="24"/>
          <w:szCs w:val="24"/>
        </w:rPr>
      </w:pPr>
      <w:r w:rsidRPr="00FE4E6A">
        <w:rPr>
          <w:b/>
          <w:sz w:val="24"/>
          <w:szCs w:val="24"/>
        </w:rPr>
        <w:t xml:space="preserve">Procédure de soumission : </w:t>
      </w:r>
    </w:p>
    <w:p w14:paraId="2CBEC2AF" w14:textId="458B2F2F" w:rsidR="005D44ED" w:rsidRDefault="005D44ED" w:rsidP="005D44ED">
      <w:pPr>
        <w:jc w:val="both"/>
      </w:pPr>
      <w:r>
        <w:t>Un résumé de 300 mots, avec un titre et</w:t>
      </w:r>
      <w:r w:rsidR="00DD75DA">
        <w:t xml:space="preserve"> cinq mots clés, en français </w:t>
      </w:r>
      <w:r>
        <w:t xml:space="preserve">ou en anglais est attendu pour le </w:t>
      </w:r>
      <w:r w:rsidR="001A1A7D">
        <w:rPr>
          <w:b/>
        </w:rPr>
        <w:t>3</w:t>
      </w:r>
      <w:r w:rsidRPr="005D44ED">
        <w:rPr>
          <w:b/>
        </w:rPr>
        <w:t>0 juin 2021</w:t>
      </w:r>
      <w:r>
        <w:t xml:space="preserve">, à envoyer à </w:t>
      </w:r>
      <w:hyperlink r:id="rId12" w:history="1">
        <w:r w:rsidRPr="002D5473">
          <w:rPr>
            <w:rStyle w:val="Lienhypertexte"/>
          </w:rPr>
          <w:t>lsp.globalisation@gmail.com</w:t>
        </w:r>
      </w:hyperlink>
      <w:r>
        <w:t xml:space="preserve"> </w:t>
      </w:r>
      <w:r w:rsidR="00D071EE">
        <w:t xml:space="preserve">La proposition de communication doit également comprendre les nom et prénom, rattachement institutionnel et adresse mail de son </w:t>
      </w:r>
      <w:proofErr w:type="spellStart"/>
      <w:r w:rsidR="00D071EE">
        <w:t>auteur.e</w:t>
      </w:r>
      <w:proofErr w:type="spellEnd"/>
      <w:r w:rsidR="00D071EE">
        <w:t xml:space="preserve">. </w:t>
      </w:r>
    </w:p>
    <w:p w14:paraId="27AA020B" w14:textId="77777777" w:rsidR="00DD75DA" w:rsidRDefault="00DD75DA" w:rsidP="005D44ED">
      <w:pPr>
        <w:jc w:val="both"/>
      </w:pPr>
      <w:r>
        <w:t xml:space="preserve">Les communications pourront être présentées en français ou en anglais. </w:t>
      </w:r>
    </w:p>
    <w:p w14:paraId="2D3F8B77" w14:textId="401D303F" w:rsidR="005D44ED" w:rsidRDefault="005D44ED" w:rsidP="005D44ED">
      <w:pPr>
        <w:jc w:val="both"/>
      </w:pPr>
      <w:r>
        <w:t>L’acceptation sera signifiée par courriel le 3 juillet 2021.</w:t>
      </w:r>
      <w:r w:rsidR="00DD75DA">
        <w:t xml:space="preserve"> </w:t>
      </w:r>
    </w:p>
    <w:p w14:paraId="792872D3" w14:textId="331CCB1A" w:rsidR="00D071EE" w:rsidRDefault="00D071EE" w:rsidP="005D44ED">
      <w:pPr>
        <w:jc w:val="both"/>
      </w:pPr>
      <w:r>
        <w:t xml:space="preserve">Le colloque se tiendra sous format hybride. La participation est gratuite. </w:t>
      </w:r>
      <w:r w:rsidR="00646B24">
        <w:t xml:space="preserve">L’inscription est obligatoire via le formulaire en ligne jusqu’au 30 </w:t>
      </w:r>
      <w:r w:rsidR="00535F88">
        <w:t>septembre</w:t>
      </w:r>
      <w:r w:rsidR="00646B24">
        <w:t xml:space="preserve"> 2021. </w:t>
      </w:r>
    </w:p>
    <w:p w14:paraId="79D6308A" w14:textId="692F1495" w:rsidR="005D44ED" w:rsidRDefault="005D44ED" w:rsidP="005D44ED">
      <w:pPr>
        <w:jc w:val="both"/>
      </w:pPr>
      <w:r>
        <w:t xml:space="preserve">Les communications acceptées pourront donner lieu à publication dans un ouvrage collectif chez Peter Lang, après avis du comité scientifique du colloque. </w:t>
      </w:r>
      <w:r w:rsidR="004F4EA2">
        <w:t xml:space="preserve">Elles </w:t>
      </w:r>
      <w:r>
        <w:t>seront soumis</w:t>
      </w:r>
      <w:r w:rsidR="004F4EA2">
        <w:t>es</w:t>
      </w:r>
      <w:r>
        <w:t xml:space="preserve"> à une double relecture du manuscrit </w:t>
      </w:r>
      <w:proofErr w:type="spellStart"/>
      <w:r>
        <w:t>anonymisé</w:t>
      </w:r>
      <w:proofErr w:type="spellEnd"/>
      <w:r>
        <w:t>.</w:t>
      </w:r>
    </w:p>
    <w:p w14:paraId="37793437" w14:textId="77777777" w:rsidR="005D44ED" w:rsidRPr="00B05167" w:rsidRDefault="005D44ED" w:rsidP="008A0EA7">
      <w:pPr>
        <w:jc w:val="both"/>
        <w:rPr>
          <w:b/>
          <w:sz w:val="24"/>
          <w:szCs w:val="24"/>
        </w:rPr>
      </w:pPr>
      <w:r w:rsidRPr="00B05167">
        <w:rPr>
          <w:b/>
          <w:sz w:val="24"/>
          <w:szCs w:val="24"/>
        </w:rPr>
        <w:t>Comité d’organisation</w:t>
      </w:r>
    </w:p>
    <w:p w14:paraId="6791472F" w14:textId="7DD08096" w:rsidR="005D44ED" w:rsidRDefault="004F4EA2" w:rsidP="004F4EA2">
      <w:pPr>
        <w:pStyle w:val="Paragraphedeliste"/>
        <w:numPr>
          <w:ilvl w:val="0"/>
          <w:numId w:val="1"/>
        </w:numPr>
        <w:jc w:val="both"/>
      </w:pPr>
      <w:r>
        <w:t xml:space="preserve">Florence </w:t>
      </w:r>
      <w:proofErr w:type="spellStart"/>
      <w:r>
        <w:t>Mourlhon-Dallies</w:t>
      </w:r>
      <w:proofErr w:type="spellEnd"/>
      <w:r>
        <w:t>,</w:t>
      </w:r>
      <w:r w:rsidR="00C972FC">
        <w:t xml:space="preserve"> GRIP,</w:t>
      </w:r>
      <w:r>
        <w:t xml:space="preserve"> Université de Paris, France</w:t>
      </w:r>
    </w:p>
    <w:p w14:paraId="4E358EAA" w14:textId="6B769CB5" w:rsidR="004F4EA2" w:rsidRDefault="004F4EA2" w:rsidP="004F4EA2">
      <w:pPr>
        <w:pStyle w:val="Paragraphedeliste"/>
        <w:numPr>
          <w:ilvl w:val="0"/>
          <w:numId w:val="1"/>
        </w:numPr>
        <w:jc w:val="both"/>
      </w:pPr>
      <w:r>
        <w:t>Magdalena Sowa, Université Maria Curie-</w:t>
      </w:r>
      <w:proofErr w:type="spellStart"/>
      <w:r>
        <w:t>Skłodowska</w:t>
      </w:r>
      <w:proofErr w:type="spellEnd"/>
      <w:r>
        <w:t>, Lublin, Pologne</w:t>
      </w:r>
    </w:p>
    <w:p w14:paraId="6073587E" w14:textId="4066B135" w:rsidR="004F4EA2" w:rsidRDefault="004F4EA2" w:rsidP="004F4EA2">
      <w:pPr>
        <w:pStyle w:val="Paragraphedeliste"/>
        <w:numPr>
          <w:ilvl w:val="0"/>
          <w:numId w:val="1"/>
        </w:numPr>
        <w:jc w:val="both"/>
      </w:pPr>
      <w:r>
        <w:t xml:space="preserve">Joanna </w:t>
      </w:r>
      <w:proofErr w:type="spellStart"/>
      <w:r>
        <w:t>Kic-Drgas</w:t>
      </w:r>
      <w:proofErr w:type="spellEnd"/>
      <w:r>
        <w:t>, Université Adam Mickiewicz, Poznań, Pologne</w:t>
      </w:r>
    </w:p>
    <w:p w14:paraId="61D93020" w14:textId="41F93B7F" w:rsidR="00E37E2C" w:rsidRPr="00B05167" w:rsidRDefault="00E37E2C" w:rsidP="008A0EA7">
      <w:pPr>
        <w:jc w:val="both"/>
        <w:rPr>
          <w:b/>
          <w:sz w:val="24"/>
          <w:szCs w:val="24"/>
        </w:rPr>
      </w:pPr>
      <w:r w:rsidRPr="00B05167">
        <w:rPr>
          <w:b/>
          <w:sz w:val="24"/>
          <w:szCs w:val="24"/>
        </w:rPr>
        <w:t>Com</w:t>
      </w:r>
      <w:r w:rsidR="00B05167" w:rsidRPr="00B05167">
        <w:rPr>
          <w:b/>
          <w:sz w:val="24"/>
          <w:szCs w:val="24"/>
        </w:rPr>
        <w:t>ité scientifique international</w:t>
      </w:r>
    </w:p>
    <w:p w14:paraId="1EEFD6D8" w14:textId="0E0F15C1" w:rsidR="004F4EA2" w:rsidRDefault="004F4EA2" w:rsidP="008A0EA7">
      <w:pPr>
        <w:jc w:val="both"/>
      </w:pPr>
      <w:r>
        <w:t xml:space="preserve">Hervé </w:t>
      </w:r>
      <w:proofErr w:type="spellStart"/>
      <w:r>
        <w:t>Adami</w:t>
      </w:r>
      <w:proofErr w:type="spellEnd"/>
      <w:r>
        <w:t>, Université de Lorraine, Nancy, France </w:t>
      </w:r>
    </w:p>
    <w:p w14:paraId="17235FE8" w14:textId="65C40C96" w:rsidR="00F722DE" w:rsidRDefault="00F722DE" w:rsidP="008A0EA7">
      <w:pPr>
        <w:jc w:val="both"/>
      </w:pPr>
      <w:r>
        <w:t>Virginie André, Université de Lorraine, Nancy, France </w:t>
      </w:r>
    </w:p>
    <w:p w14:paraId="5CF0DA84" w14:textId="77777777" w:rsidR="00CE71B1" w:rsidRDefault="00CE71B1" w:rsidP="00CE71B1">
      <w:pPr>
        <w:jc w:val="both"/>
        <w:rPr>
          <w:rFonts w:eastAsia="Times New Roman" w:cs="Times New Roman"/>
          <w:color w:val="000000"/>
        </w:rPr>
      </w:pPr>
      <w:r w:rsidRPr="00CE71B1">
        <w:t xml:space="preserve">Christian </w:t>
      </w:r>
      <w:proofErr w:type="spellStart"/>
      <w:r w:rsidRPr="00CE71B1">
        <w:t>Efing</w:t>
      </w:r>
      <w:proofErr w:type="spellEnd"/>
      <w:r w:rsidRPr="00CE71B1">
        <w:t xml:space="preserve">, </w:t>
      </w:r>
      <w:r w:rsidRPr="00CE71B1">
        <w:rPr>
          <w:rFonts w:eastAsia="Times New Roman" w:cs="Times New Roman"/>
          <w:color w:val="000000"/>
        </w:rPr>
        <w:t xml:space="preserve">Aachen </w:t>
      </w:r>
      <w:proofErr w:type="spellStart"/>
      <w:r w:rsidRPr="00CE71B1">
        <w:rPr>
          <w:rFonts w:eastAsia="Times New Roman" w:cs="Times New Roman"/>
          <w:color w:val="000000"/>
        </w:rPr>
        <w:t>University</w:t>
      </w:r>
      <w:proofErr w:type="spellEnd"/>
      <w:r>
        <w:rPr>
          <w:rFonts w:eastAsia="Times New Roman" w:cs="Times New Roman"/>
          <w:color w:val="000000"/>
        </w:rPr>
        <w:t>, Allemagne</w:t>
      </w:r>
    </w:p>
    <w:p w14:paraId="475EFA6A" w14:textId="77777777" w:rsidR="00CE71B1" w:rsidRDefault="00CE71B1" w:rsidP="00CE71B1">
      <w:pPr>
        <w:jc w:val="both"/>
      </w:pPr>
      <w:r>
        <w:t>El</w:t>
      </w:r>
      <w:r>
        <w:rPr>
          <w:lang w:val="pl-PL"/>
        </w:rPr>
        <w:t>żbieta Gajewska, Universit</w:t>
      </w:r>
      <w:r>
        <w:t>é Pédagogique, Cracovie, Pologne</w:t>
      </w:r>
    </w:p>
    <w:p w14:paraId="21B98C2D" w14:textId="77777777" w:rsidR="00CE71B1" w:rsidRPr="00CE71B1" w:rsidRDefault="00CE71B1" w:rsidP="00CE71B1">
      <w:pPr>
        <w:jc w:val="both"/>
      </w:pPr>
      <w:proofErr w:type="spellStart"/>
      <w:r>
        <w:t>Sambor</w:t>
      </w:r>
      <w:proofErr w:type="spellEnd"/>
      <w:r>
        <w:t xml:space="preserve"> </w:t>
      </w:r>
      <w:proofErr w:type="spellStart"/>
      <w:r>
        <w:t>Grucza</w:t>
      </w:r>
      <w:proofErr w:type="spellEnd"/>
      <w:r>
        <w:t xml:space="preserve">, Université </w:t>
      </w:r>
      <w:r w:rsidRPr="00CE71B1">
        <w:t xml:space="preserve">de Varsovie, Pologne </w:t>
      </w:r>
    </w:p>
    <w:p w14:paraId="664361C1" w14:textId="77777777" w:rsidR="00CE71B1" w:rsidRPr="00CE71B1" w:rsidRDefault="00CE71B1" w:rsidP="00CE71B1">
      <w:pPr>
        <w:jc w:val="both"/>
      </w:pPr>
      <w:r w:rsidRPr="00CE71B1">
        <w:t xml:space="preserve">Jarosław </w:t>
      </w:r>
      <w:proofErr w:type="spellStart"/>
      <w:r w:rsidRPr="00CE71B1">
        <w:t>Krajka</w:t>
      </w:r>
      <w:proofErr w:type="spellEnd"/>
      <w:r w:rsidRPr="00CE71B1">
        <w:t>, Université Maria Curie-</w:t>
      </w:r>
      <w:proofErr w:type="spellStart"/>
      <w:r w:rsidRPr="00CE71B1">
        <w:t>Skłodowska</w:t>
      </w:r>
      <w:proofErr w:type="spellEnd"/>
      <w:r w:rsidRPr="00CE71B1">
        <w:t>, Lublin, Pologne</w:t>
      </w:r>
    </w:p>
    <w:p w14:paraId="420A06EC" w14:textId="7E29EBFE" w:rsidR="00CE71B1" w:rsidRDefault="00CE71B1" w:rsidP="00CE71B1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Isabe</w:t>
      </w:r>
      <w:r w:rsidR="00E0302B">
        <w:rPr>
          <w:rFonts w:eastAsia="Times New Roman" w:cs="Times New Roman"/>
          <w:color w:val="000000"/>
        </w:rPr>
        <w:t xml:space="preserve">lle </w:t>
      </w:r>
      <w:proofErr w:type="spellStart"/>
      <w:r w:rsidR="00E0302B">
        <w:rPr>
          <w:rFonts w:eastAsia="Times New Roman" w:cs="Times New Roman"/>
          <w:color w:val="000000"/>
        </w:rPr>
        <w:t>Léglise</w:t>
      </w:r>
      <w:proofErr w:type="spellEnd"/>
      <w:r w:rsidR="00E0302B">
        <w:rPr>
          <w:rFonts w:eastAsia="Times New Roman" w:cs="Times New Roman"/>
          <w:color w:val="000000"/>
        </w:rPr>
        <w:t xml:space="preserve">, </w:t>
      </w:r>
      <w:proofErr w:type="spellStart"/>
      <w:r w:rsidR="00C972FC">
        <w:rPr>
          <w:rFonts w:eastAsia="Times New Roman" w:cs="Times New Roman"/>
          <w:color w:val="000000"/>
        </w:rPr>
        <w:t>SeDyl</w:t>
      </w:r>
      <w:proofErr w:type="spellEnd"/>
      <w:r w:rsidR="00C972FC">
        <w:rPr>
          <w:rFonts w:eastAsia="Times New Roman" w:cs="Times New Roman"/>
          <w:color w:val="000000"/>
        </w:rPr>
        <w:t xml:space="preserve"> CNRS, </w:t>
      </w:r>
      <w:r w:rsidR="00E0302B">
        <w:rPr>
          <w:rFonts w:eastAsia="Times New Roman" w:cs="Times New Roman"/>
          <w:color w:val="000000"/>
        </w:rPr>
        <w:t>Fédération F3S</w:t>
      </w:r>
      <w:r w:rsidR="00C972FC">
        <w:rPr>
          <w:rFonts w:eastAsia="Times New Roman" w:cs="Times New Roman"/>
          <w:color w:val="000000"/>
        </w:rPr>
        <w:t xml:space="preserve"> et GRIP</w:t>
      </w:r>
      <w:r w:rsidR="00E0302B">
        <w:rPr>
          <w:rFonts w:eastAsia="Times New Roman" w:cs="Times New Roman"/>
          <w:color w:val="000000"/>
        </w:rPr>
        <w:t>, Villejuif</w:t>
      </w:r>
      <w:r w:rsidR="00C972FC">
        <w:rPr>
          <w:rFonts w:eastAsia="Times New Roman" w:cs="Times New Roman"/>
          <w:color w:val="000000"/>
        </w:rPr>
        <w:t xml:space="preserve"> et Paris</w:t>
      </w:r>
      <w:r w:rsidR="00E0302B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France</w:t>
      </w:r>
    </w:p>
    <w:p w14:paraId="73C23CD7" w14:textId="0964721D" w:rsidR="004F4EA2" w:rsidRDefault="004F4EA2" w:rsidP="008A0EA7">
      <w:pPr>
        <w:jc w:val="both"/>
      </w:pPr>
      <w:r>
        <w:t xml:space="preserve">Jean-Marc </w:t>
      </w:r>
      <w:proofErr w:type="spellStart"/>
      <w:r>
        <w:t>Mangiante</w:t>
      </w:r>
      <w:proofErr w:type="spellEnd"/>
      <w:r>
        <w:t xml:space="preserve">, Université d’Artois, </w:t>
      </w:r>
      <w:r w:rsidR="00F722DE">
        <w:t>Arras, France</w:t>
      </w:r>
    </w:p>
    <w:p w14:paraId="65752C67" w14:textId="79839456" w:rsidR="00F722DE" w:rsidRDefault="00F722DE" w:rsidP="008A0EA7">
      <w:pPr>
        <w:jc w:val="both"/>
      </w:pPr>
      <w:r>
        <w:t>Chantal Parpette, Université Lumière-Lyon 2, France</w:t>
      </w:r>
    </w:p>
    <w:p w14:paraId="4DCFBAF0" w14:textId="7CC44EEC" w:rsidR="0096297D" w:rsidRDefault="0096297D" w:rsidP="008A0EA7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Jean-Jacques Richer, </w:t>
      </w:r>
      <w:r w:rsidR="00DD75DA">
        <w:rPr>
          <w:rFonts w:eastAsia="Times New Roman" w:cs="Times New Roman"/>
          <w:color w:val="000000"/>
        </w:rPr>
        <w:t>Université de Bourgogne, Dijon, France</w:t>
      </w:r>
    </w:p>
    <w:p w14:paraId="2F963C67" w14:textId="5CD25148" w:rsidR="00CE71B1" w:rsidRDefault="00CE71B1" w:rsidP="008A0EA7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Cédric </w:t>
      </w:r>
      <w:proofErr w:type="spellStart"/>
      <w:r>
        <w:rPr>
          <w:rFonts w:eastAsia="Times New Roman" w:cs="Times New Roman"/>
          <w:color w:val="000000"/>
        </w:rPr>
        <w:t>Sarré</w:t>
      </w:r>
      <w:proofErr w:type="spellEnd"/>
      <w:r>
        <w:rPr>
          <w:rFonts w:eastAsia="Times New Roman" w:cs="Times New Roman"/>
          <w:color w:val="000000"/>
        </w:rPr>
        <w:t xml:space="preserve">, Sorbonne Université, Paris, </w:t>
      </w:r>
      <w:r w:rsidR="00DD75DA">
        <w:rPr>
          <w:rFonts w:eastAsia="Times New Roman" w:cs="Times New Roman"/>
          <w:color w:val="000000"/>
        </w:rPr>
        <w:t>France</w:t>
      </w:r>
    </w:p>
    <w:p w14:paraId="420C9303" w14:textId="4CF1151D" w:rsidR="005D44ED" w:rsidRPr="005D44ED" w:rsidRDefault="00DD75DA" w:rsidP="008A0EA7">
      <w:pPr>
        <w:jc w:val="both"/>
      </w:pPr>
      <w:r>
        <w:rPr>
          <w:rFonts w:eastAsia="Times New Roman" w:cs="Times New Roman"/>
          <w:color w:val="000000"/>
        </w:rPr>
        <w:t xml:space="preserve">Séverine </w:t>
      </w:r>
      <w:proofErr w:type="spellStart"/>
      <w:r>
        <w:rPr>
          <w:rFonts w:eastAsia="Times New Roman" w:cs="Times New Roman"/>
          <w:color w:val="000000"/>
        </w:rPr>
        <w:t>Wozniak</w:t>
      </w:r>
      <w:proofErr w:type="spellEnd"/>
      <w:r>
        <w:rPr>
          <w:rFonts w:eastAsia="Times New Roman" w:cs="Times New Roman"/>
          <w:color w:val="000000"/>
        </w:rPr>
        <w:t>, Université Grenoble-Alpes, France</w:t>
      </w:r>
    </w:p>
    <w:sectPr w:rsidR="005D44ED" w:rsidRPr="005D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de20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C4196"/>
    <w:multiLevelType w:val="hybridMultilevel"/>
    <w:tmpl w:val="937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5B"/>
    <w:rsid w:val="00011E54"/>
    <w:rsid w:val="00012AF2"/>
    <w:rsid w:val="00025332"/>
    <w:rsid w:val="00027A21"/>
    <w:rsid w:val="000306DC"/>
    <w:rsid w:val="00041DD5"/>
    <w:rsid w:val="00046443"/>
    <w:rsid w:val="0005528C"/>
    <w:rsid w:val="0006116F"/>
    <w:rsid w:val="000678B5"/>
    <w:rsid w:val="0007100E"/>
    <w:rsid w:val="00074864"/>
    <w:rsid w:val="00082D4A"/>
    <w:rsid w:val="00083BE2"/>
    <w:rsid w:val="00087687"/>
    <w:rsid w:val="0009175B"/>
    <w:rsid w:val="00094D0D"/>
    <w:rsid w:val="0009630D"/>
    <w:rsid w:val="000A4152"/>
    <w:rsid w:val="000B1BC1"/>
    <w:rsid w:val="000B4A6A"/>
    <w:rsid w:val="000B627A"/>
    <w:rsid w:val="000B6D76"/>
    <w:rsid w:val="000C046A"/>
    <w:rsid w:val="000C5B99"/>
    <w:rsid w:val="000D0403"/>
    <w:rsid w:val="000D5115"/>
    <w:rsid w:val="000E2669"/>
    <w:rsid w:val="000F0E7A"/>
    <w:rsid w:val="00101743"/>
    <w:rsid w:val="00105625"/>
    <w:rsid w:val="00107349"/>
    <w:rsid w:val="00111296"/>
    <w:rsid w:val="0011613D"/>
    <w:rsid w:val="00117EDD"/>
    <w:rsid w:val="00121C43"/>
    <w:rsid w:val="0012695D"/>
    <w:rsid w:val="00127E7A"/>
    <w:rsid w:val="00142CEA"/>
    <w:rsid w:val="001430E2"/>
    <w:rsid w:val="00144CD8"/>
    <w:rsid w:val="00146792"/>
    <w:rsid w:val="001474C6"/>
    <w:rsid w:val="001557FD"/>
    <w:rsid w:val="00165F79"/>
    <w:rsid w:val="001731F6"/>
    <w:rsid w:val="00174EF8"/>
    <w:rsid w:val="0017514E"/>
    <w:rsid w:val="00176741"/>
    <w:rsid w:val="00177B4A"/>
    <w:rsid w:val="00182742"/>
    <w:rsid w:val="00186211"/>
    <w:rsid w:val="001908C6"/>
    <w:rsid w:val="0019488A"/>
    <w:rsid w:val="0019520B"/>
    <w:rsid w:val="001A1A7D"/>
    <w:rsid w:val="001A1DB2"/>
    <w:rsid w:val="001A2665"/>
    <w:rsid w:val="001B34FA"/>
    <w:rsid w:val="001C0CD9"/>
    <w:rsid w:val="001C0D9B"/>
    <w:rsid w:val="001C2E90"/>
    <w:rsid w:val="001C5A28"/>
    <w:rsid w:val="001C730B"/>
    <w:rsid w:val="001D3271"/>
    <w:rsid w:val="001D3C66"/>
    <w:rsid w:val="001D4920"/>
    <w:rsid w:val="001E1529"/>
    <w:rsid w:val="001E273C"/>
    <w:rsid w:val="001F1B89"/>
    <w:rsid w:val="001F791D"/>
    <w:rsid w:val="00201E7B"/>
    <w:rsid w:val="00210444"/>
    <w:rsid w:val="002204AE"/>
    <w:rsid w:val="00220515"/>
    <w:rsid w:val="00222023"/>
    <w:rsid w:val="00223BC4"/>
    <w:rsid w:val="0022628B"/>
    <w:rsid w:val="002310DE"/>
    <w:rsid w:val="002317D4"/>
    <w:rsid w:val="002404F5"/>
    <w:rsid w:val="00250193"/>
    <w:rsid w:val="00257A93"/>
    <w:rsid w:val="00266C3B"/>
    <w:rsid w:val="002878C3"/>
    <w:rsid w:val="002961EA"/>
    <w:rsid w:val="002A2E01"/>
    <w:rsid w:val="002A4AAE"/>
    <w:rsid w:val="002A65E3"/>
    <w:rsid w:val="002A7734"/>
    <w:rsid w:val="002B10C8"/>
    <w:rsid w:val="002B16B9"/>
    <w:rsid w:val="002B4C5D"/>
    <w:rsid w:val="002B584E"/>
    <w:rsid w:val="002B7A1B"/>
    <w:rsid w:val="002E0D45"/>
    <w:rsid w:val="002E469B"/>
    <w:rsid w:val="002E7F77"/>
    <w:rsid w:val="002F5567"/>
    <w:rsid w:val="003013AE"/>
    <w:rsid w:val="00301E42"/>
    <w:rsid w:val="0030641F"/>
    <w:rsid w:val="00306795"/>
    <w:rsid w:val="00307078"/>
    <w:rsid w:val="0031014A"/>
    <w:rsid w:val="00313FEA"/>
    <w:rsid w:val="0031411B"/>
    <w:rsid w:val="00326083"/>
    <w:rsid w:val="00337097"/>
    <w:rsid w:val="0034525E"/>
    <w:rsid w:val="00346051"/>
    <w:rsid w:val="003551EE"/>
    <w:rsid w:val="003569AA"/>
    <w:rsid w:val="00356AE4"/>
    <w:rsid w:val="003608CB"/>
    <w:rsid w:val="00362C95"/>
    <w:rsid w:val="00363496"/>
    <w:rsid w:val="00366C29"/>
    <w:rsid w:val="0037011E"/>
    <w:rsid w:val="00373C94"/>
    <w:rsid w:val="00375D1E"/>
    <w:rsid w:val="00381E5F"/>
    <w:rsid w:val="00395D85"/>
    <w:rsid w:val="003A17AC"/>
    <w:rsid w:val="003A1A0A"/>
    <w:rsid w:val="003B0DAA"/>
    <w:rsid w:val="003B51BE"/>
    <w:rsid w:val="003C67E8"/>
    <w:rsid w:val="003C78BD"/>
    <w:rsid w:val="003E361E"/>
    <w:rsid w:val="003F3323"/>
    <w:rsid w:val="00402827"/>
    <w:rsid w:val="00407572"/>
    <w:rsid w:val="00412E96"/>
    <w:rsid w:val="00412FE8"/>
    <w:rsid w:val="004161FC"/>
    <w:rsid w:val="00417B5D"/>
    <w:rsid w:val="00423F7D"/>
    <w:rsid w:val="004262D9"/>
    <w:rsid w:val="0043610B"/>
    <w:rsid w:val="00440AAD"/>
    <w:rsid w:val="00461152"/>
    <w:rsid w:val="004655D8"/>
    <w:rsid w:val="00465B13"/>
    <w:rsid w:val="0047007C"/>
    <w:rsid w:val="00482E53"/>
    <w:rsid w:val="0048307C"/>
    <w:rsid w:val="00484399"/>
    <w:rsid w:val="00493F07"/>
    <w:rsid w:val="004970CB"/>
    <w:rsid w:val="004A23ED"/>
    <w:rsid w:val="004A5956"/>
    <w:rsid w:val="004A5997"/>
    <w:rsid w:val="004C05A7"/>
    <w:rsid w:val="004C3F25"/>
    <w:rsid w:val="004C793B"/>
    <w:rsid w:val="004D2B6E"/>
    <w:rsid w:val="004D5DEC"/>
    <w:rsid w:val="004E6947"/>
    <w:rsid w:val="004F17D6"/>
    <w:rsid w:val="004F4EA2"/>
    <w:rsid w:val="004F4EC1"/>
    <w:rsid w:val="00511638"/>
    <w:rsid w:val="00511701"/>
    <w:rsid w:val="005171AD"/>
    <w:rsid w:val="0052068C"/>
    <w:rsid w:val="0052305E"/>
    <w:rsid w:val="00525863"/>
    <w:rsid w:val="00525E6C"/>
    <w:rsid w:val="0053034C"/>
    <w:rsid w:val="00535F88"/>
    <w:rsid w:val="00536B8F"/>
    <w:rsid w:val="00545090"/>
    <w:rsid w:val="00546E30"/>
    <w:rsid w:val="00551C48"/>
    <w:rsid w:val="00552DFF"/>
    <w:rsid w:val="005551BA"/>
    <w:rsid w:val="005639D7"/>
    <w:rsid w:val="00567293"/>
    <w:rsid w:val="005703A5"/>
    <w:rsid w:val="00571520"/>
    <w:rsid w:val="005775C6"/>
    <w:rsid w:val="0058572B"/>
    <w:rsid w:val="00587C27"/>
    <w:rsid w:val="00595A59"/>
    <w:rsid w:val="00596EC3"/>
    <w:rsid w:val="0059780D"/>
    <w:rsid w:val="005A085C"/>
    <w:rsid w:val="005A755A"/>
    <w:rsid w:val="005B1CB5"/>
    <w:rsid w:val="005B66C5"/>
    <w:rsid w:val="005C4049"/>
    <w:rsid w:val="005D1560"/>
    <w:rsid w:val="005D4138"/>
    <w:rsid w:val="005D44ED"/>
    <w:rsid w:val="005E6161"/>
    <w:rsid w:val="005F15D5"/>
    <w:rsid w:val="005F1BA1"/>
    <w:rsid w:val="006044E4"/>
    <w:rsid w:val="00610AC5"/>
    <w:rsid w:val="00613339"/>
    <w:rsid w:val="0061587F"/>
    <w:rsid w:val="00617C29"/>
    <w:rsid w:val="00622BC0"/>
    <w:rsid w:val="006244DC"/>
    <w:rsid w:val="006273F0"/>
    <w:rsid w:val="00631016"/>
    <w:rsid w:val="00646B24"/>
    <w:rsid w:val="00647BB2"/>
    <w:rsid w:val="006621B6"/>
    <w:rsid w:val="00662626"/>
    <w:rsid w:val="00675482"/>
    <w:rsid w:val="0069276D"/>
    <w:rsid w:val="006A098C"/>
    <w:rsid w:val="006A13DF"/>
    <w:rsid w:val="006B70F7"/>
    <w:rsid w:val="006C324C"/>
    <w:rsid w:val="006C3384"/>
    <w:rsid w:val="006D3188"/>
    <w:rsid w:val="006D3CC9"/>
    <w:rsid w:val="006E133D"/>
    <w:rsid w:val="006E30C3"/>
    <w:rsid w:val="006E5E43"/>
    <w:rsid w:val="006F608C"/>
    <w:rsid w:val="007057EC"/>
    <w:rsid w:val="00713131"/>
    <w:rsid w:val="00713492"/>
    <w:rsid w:val="0073734B"/>
    <w:rsid w:val="00742D11"/>
    <w:rsid w:val="00744FA1"/>
    <w:rsid w:val="00745B28"/>
    <w:rsid w:val="00750F9E"/>
    <w:rsid w:val="00763773"/>
    <w:rsid w:val="00772B00"/>
    <w:rsid w:val="00776077"/>
    <w:rsid w:val="00780E15"/>
    <w:rsid w:val="007827A3"/>
    <w:rsid w:val="0078284B"/>
    <w:rsid w:val="007901FE"/>
    <w:rsid w:val="00795370"/>
    <w:rsid w:val="007A4746"/>
    <w:rsid w:val="007A54B9"/>
    <w:rsid w:val="007A5CF8"/>
    <w:rsid w:val="007B0D09"/>
    <w:rsid w:val="007B2D0B"/>
    <w:rsid w:val="007C64A5"/>
    <w:rsid w:val="007D0659"/>
    <w:rsid w:val="007D18F0"/>
    <w:rsid w:val="007D2B62"/>
    <w:rsid w:val="007D3F42"/>
    <w:rsid w:val="007E1E88"/>
    <w:rsid w:val="007E700C"/>
    <w:rsid w:val="007F2343"/>
    <w:rsid w:val="007F24D9"/>
    <w:rsid w:val="007F2EB4"/>
    <w:rsid w:val="007F4391"/>
    <w:rsid w:val="007F64F1"/>
    <w:rsid w:val="00800FA8"/>
    <w:rsid w:val="00806C4D"/>
    <w:rsid w:val="00811040"/>
    <w:rsid w:val="008169A3"/>
    <w:rsid w:val="008224E2"/>
    <w:rsid w:val="00823196"/>
    <w:rsid w:val="00833228"/>
    <w:rsid w:val="00837CE2"/>
    <w:rsid w:val="00841A2A"/>
    <w:rsid w:val="00844D04"/>
    <w:rsid w:val="00850304"/>
    <w:rsid w:val="00854439"/>
    <w:rsid w:val="008621A3"/>
    <w:rsid w:val="00866FB2"/>
    <w:rsid w:val="00895EE6"/>
    <w:rsid w:val="008A0EA7"/>
    <w:rsid w:val="008A4900"/>
    <w:rsid w:val="008A4E25"/>
    <w:rsid w:val="008A63A5"/>
    <w:rsid w:val="008B6D72"/>
    <w:rsid w:val="008B74F2"/>
    <w:rsid w:val="008D0947"/>
    <w:rsid w:val="008D6AB8"/>
    <w:rsid w:val="008E235A"/>
    <w:rsid w:val="008E5A07"/>
    <w:rsid w:val="008E7015"/>
    <w:rsid w:val="008F131B"/>
    <w:rsid w:val="00904571"/>
    <w:rsid w:val="0090635D"/>
    <w:rsid w:val="00906924"/>
    <w:rsid w:val="00914042"/>
    <w:rsid w:val="00914F1F"/>
    <w:rsid w:val="00920527"/>
    <w:rsid w:val="009213EB"/>
    <w:rsid w:val="00923172"/>
    <w:rsid w:val="0092543C"/>
    <w:rsid w:val="00926577"/>
    <w:rsid w:val="0092742A"/>
    <w:rsid w:val="0093358E"/>
    <w:rsid w:val="009376F3"/>
    <w:rsid w:val="00940AB6"/>
    <w:rsid w:val="0096297D"/>
    <w:rsid w:val="00967A33"/>
    <w:rsid w:val="0097212B"/>
    <w:rsid w:val="00972B4C"/>
    <w:rsid w:val="00977CFC"/>
    <w:rsid w:val="009930B0"/>
    <w:rsid w:val="009B1AD7"/>
    <w:rsid w:val="009C551C"/>
    <w:rsid w:val="009C762D"/>
    <w:rsid w:val="009D005B"/>
    <w:rsid w:val="009D0081"/>
    <w:rsid w:val="009D163B"/>
    <w:rsid w:val="009D4A6A"/>
    <w:rsid w:val="009E2EE1"/>
    <w:rsid w:val="009F2479"/>
    <w:rsid w:val="009F571A"/>
    <w:rsid w:val="009F6C37"/>
    <w:rsid w:val="00A037C7"/>
    <w:rsid w:val="00A07FD8"/>
    <w:rsid w:val="00A158C5"/>
    <w:rsid w:val="00A40187"/>
    <w:rsid w:val="00A4154F"/>
    <w:rsid w:val="00A42789"/>
    <w:rsid w:val="00A43471"/>
    <w:rsid w:val="00A4548D"/>
    <w:rsid w:val="00A52AE7"/>
    <w:rsid w:val="00A5532C"/>
    <w:rsid w:val="00A567E8"/>
    <w:rsid w:val="00A6283D"/>
    <w:rsid w:val="00A66566"/>
    <w:rsid w:val="00A700DD"/>
    <w:rsid w:val="00A71B66"/>
    <w:rsid w:val="00A7254F"/>
    <w:rsid w:val="00A75246"/>
    <w:rsid w:val="00A76921"/>
    <w:rsid w:val="00A76939"/>
    <w:rsid w:val="00A8186B"/>
    <w:rsid w:val="00A82105"/>
    <w:rsid w:val="00A843E8"/>
    <w:rsid w:val="00A93D09"/>
    <w:rsid w:val="00A94080"/>
    <w:rsid w:val="00A9596E"/>
    <w:rsid w:val="00A96B74"/>
    <w:rsid w:val="00AA3A23"/>
    <w:rsid w:val="00AA66BE"/>
    <w:rsid w:val="00AC0B95"/>
    <w:rsid w:val="00AC2ECE"/>
    <w:rsid w:val="00AC691F"/>
    <w:rsid w:val="00AD3F07"/>
    <w:rsid w:val="00AD51CF"/>
    <w:rsid w:val="00AD6C7C"/>
    <w:rsid w:val="00AD704A"/>
    <w:rsid w:val="00AE10CB"/>
    <w:rsid w:val="00AE4AA2"/>
    <w:rsid w:val="00AE5E90"/>
    <w:rsid w:val="00AE67C2"/>
    <w:rsid w:val="00AF6AF3"/>
    <w:rsid w:val="00B002D4"/>
    <w:rsid w:val="00B030C9"/>
    <w:rsid w:val="00B04F4A"/>
    <w:rsid w:val="00B04FEA"/>
    <w:rsid w:val="00B05167"/>
    <w:rsid w:val="00B11D17"/>
    <w:rsid w:val="00B124BC"/>
    <w:rsid w:val="00B14B92"/>
    <w:rsid w:val="00B16E99"/>
    <w:rsid w:val="00B2393D"/>
    <w:rsid w:val="00B331D8"/>
    <w:rsid w:val="00B3585E"/>
    <w:rsid w:val="00B35C45"/>
    <w:rsid w:val="00B365C3"/>
    <w:rsid w:val="00B40E17"/>
    <w:rsid w:val="00B54C54"/>
    <w:rsid w:val="00B6316B"/>
    <w:rsid w:val="00B63A9F"/>
    <w:rsid w:val="00B64021"/>
    <w:rsid w:val="00B716A1"/>
    <w:rsid w:val="00B778CF"/>
    <w:rsid w:val="00B805AE"/>
    <w:rsid w:val="00B82721"/>
    <w:rsid w:val="00B860FC"/>
    <w:rsid w:val="00B87FF2"/>
    <w:rsid w:val="00B9223D"/>
    <w:rsid w:val="00B92474"/>
    <w:rsid w:val="00BA459E"/>
    <w:rsid w:val="00BB3821"/>
    <w:rsid w:val="00BB4826"/>
    <w:rsid w:val="00BC26DC"/>
    <w:rsid w:val="00BC6F75"/>
    <w:rsid w:val="00BC7601"/>
    <w:rsid w:val="00BE0661"/>
    <w:rsid w:val="00BE67F5"/>
    <w:rsid w:val="00BE70C2"/>
    <w:rsid w:val="00BF0563"/>
    <w:rsid w:val="00BF2854"/>
    <w:rsid w:val="00BF3DA5"/>
    <w:rsid w:val="00BF5E97"/>
    <w:rsid w:val="00C0078F"/>
    <w:rsid w:val="00C11193"/>
    <w:rsid w:val="00C21712"/>
    <w:rsid w:val="00C23A73"/>
    <w:rsid w:val="00C24289"/>
    <w:rsid w:val="00C2649B"/>
    <w:rsid w:val="00C363F9"/>
    <w:rsid w:val="00C41235"/>
    <w:rsid w:val="00C46DE8"/>
    <w:rsid w:val="00C52DE5"/>
    <w:rsid w:val="00C569F4"/>
    <w:rsid w:val="00C6361C"/>
    <w:rsid w:val="00C65ADC"/>
    <w:rsid w:val="00C73326"/>
    <w:rsid w:val="00C757E5"/>
    <w:rsid w:val="00C76BBD"/>
    <w:rsid w:val="00C77385"/>
    <w:rsid w:val="00C80A7B"/>
    <w:rsid w:val="00C83B9D"/>
    <w:rsid w:val="00C95FD6"/>
    <w:rsid w:val="00C96906"/>
    <w:rsid w:val="00C972FC"/>
    <w:rsid w:val="00CA0DBC"/>
    <w:rsid w:val="00CA7591"/>
    <w:rsid w:val="00CC20C8"/>
    <w:rsid w:val="00CC36FE"/>
    <w:rsid w:val="00CC40B9"/>
    <w:rsid w:val="00CC4568"/>
    <w:rsid w:val="00CC4E6B"/>
    <w:rsid w:val="00CD4737"/>
    <w:rsid w:val="00CE2BBC"/>
    <w:rsid w:val="00CE71B1"/>
    <w:rsid w:val="00CF1B04"/>
    <w:rsid w:val="00CF2222"/>
    <w:rsid w:val="00CF3E61"/>
    <w:rsid w:val="00D010AC"/>
    <w:rsid w:val="00D03434"/>
    <w:rsid w:val="00D0376B"/>
    <w:rsid w:val="00D071EE"/>
    <w:rsid w:val="00D11F24"/>
    <w:rsid w:val="00D13E0D"/>
    <w:rsid w:val="00D14D7F"/>
    <w:rsid w:val="00D16F16"/>
    <w:rsid w:val="00D17B11"/>
    <w:rsid w:val="00D25821"/>
    <w:rsid w:val="00D30B01"/>
    <w:rsid w:val="00D41574"/>
    <w:rsid w:val="00D472DC"/>
    <w:rsid w:val="00D5073A"/>
    <w:rsid w:val="00D554C5"/>
    <w:rsid w:val="00D65BF7"/>
    <w:rsid w:val="00D67913"/>
    <w:rsid w:val="00D709DC"/>
    <w:rsid w:val="00D720A8"/>
    <w:rsid w:val="00D734F4"/>
    <w:rsid w:val="00D7543D"/>
    <w:rsid w:val="00D802E4"/>
    <w:rsid w:val="00D841D6"/>
    <w:rsid w:val="00D95570"/>
    <w:rsid w:val="00DA22B4"/>
    <w:rsid w:val="00DA57AE"/>
    <w:rsid w:val="00DA6DB7"/>
    <w:rsid w:val="00DA7BE4"/>
    <w:rsid w:val="00DB4391"/>
    <w:rsid w:val="00DB4F15"/>
    <w:rsid w:val="00DC613D"/>
    <w:rsid w:val="00DD5CA8"/>
    <w:rsid w:val="00DD6487"/>
    <w:rsid w:val="00DD74A6"/>
    <w:rsid w:val="00DD75DA"/>
    <w:rsid w:val="00DE127D"/>
    <w:rsid w:val="00DE2680"/>
    <w:rsid w:val="00DE3476"/>
    <w:rsid w:val="00DF4082"/>
    <w:rsid w:val="00DF55DB"/>
    <w:rsid w:val="00E0302B"/>
    <w:rsid w:val="00E030BD"/>
    <w:rsid w:val="00E04B59"/>
    <w:rsid w:val="00E054E2"/>
    <w:rsid w:val="00E17474"/>
    <w:rsid w:val="00E209AB"/>
    <w:rsid w:val="00E21877"/>
    <w:rsid w:val="00E2381D"/>
    <w:rsid w:val="00E37101"/>
    <w:rsid w:val="00E37E2C"/>
    <w:rsid w:val="00E42778"/>
    <w:rsid w:val="00E4756F"/>
    <w:rsid w:val="00E52C2C"/>
    <w:rsid w:val="00E52C76"/>
    <w:rsid w:val="00E578E1"/>
    <w:rsid w:val="00E64321"/>
    <w:rsid w:val="00E72456"/>
    <w:rsid w:val="00E7298D"/>
    <w:rsid w:val="00E862D5"/>
    <w:rsid w:val="00E8708D"/>
    <w:rsid w:val="00E87CED"/>
    <w:rsid w:val="00E93BE5"/>
    <w:rsid w:val="00EA0228"/>
    <w:rsid w:val="00EA5F54"/>
    <w:rsid w:val="00EB3FD4"/>
    <w:rsid w:val="00EB5528"/>
    <w:rsid w:val="00EB5F18"/>
    <w:rsid w:val="00EB6357"/>
    <w:rsid w:val="00EC458D"/>
    <w:rsid w:val="00EC6960"/>
    <w:rsid w:val="00EC6A25"/>
    <w:rsid w:val="00EC725E"/>
    <w:rsid w:val="00EF2372"/>
    <w:rsid w:val="00EF2467"/>
    <w:rsid w:val="00EF59E6"/>
    <w:rsid w:val="00F03CDF"/>
    <w:rsid w:val="00F130F6"/>
    <w:rsid w:val="00F1543C"/>
    <w:rsid w:val="00F21A0E"/>
    <w:rsid w:val="00F24C50"/>
    <w:rsid w:val="00F261AA"/>
    <w:rsid w:val="00F2651C"/>
    <w:rsid w:val="00F30177"/>
    <w:rsid w:val="00F45BDB"/>
    <w:rsid w:val="00F50DD7"/>
    <w:rsid w:val="00F54D13"/>
    <w:rsid w:val="00F70C00"/>
    <w:rsid w:val="00F70FC5"/>
    <w:rsid w:val="00F722DE"/>
    <w:rsid w:val="00F7700E"/>
    <w:rsid w:val="00F802DB"/>
    <w:rsid w:val="00F831E1"/>
    <w:rsid w:val="00F87434"/>
    <w:rsid w:val="00F9158B"/>
    <w:rsid w:val="00FA4417"/>
    <w:rsid w:val="00FB050B"/>
    <w:rsid w:val="00FB53C6"/>
    <w:rsid w:val="00FB682F"/>
    <w:rsid w:val="00FC2153"/>
    <w:rsid w:val="00FC3CA2"/>
    <w:rsid w:val="00FC7111"/>
    <w:rsid w:val="00FC726B"/>
    <w:rsid w:val="00FC7A7E"/>
    <w:rsid w:val="00FD495E"/>
    <w:rsid w:val="00FE2BBD"/>
    <w:rsid w:val="00FE2F4B"/>
    <w:rsid w:val="00FE4E6A"/>
    <w:rsid w:val="00FF4319"/>
    <w:rsid w:val="00FF75A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4520E"/>
  <w15:docId w15:val="{E571EEFA-A3CE-4A08-BA86-3B8BE83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4756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80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02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02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02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02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2E4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0306DC"/>
    <w:rPr>
      <w:color w:val="0563C1" w:themeColor="hyperlink"/>
      <w:u w:val="single"/>
    </w:rPr>
  </w:style>
  <w:style w:type="character" w:customStyle="1" w:styleId="uppercase">
    <w:name w:val="uppercase"/>
    <w:basedOn w:val="Policepardfaut"/>
    <w:rsid w:val="005D4138"/>
  </w:style>
  <w:style w:type="paragraph" w:styleId="Paragraphedeliste">
    <w:name w:val="List Paragraph"/>
    <w:basedOn w:val="Normal"/>
    <w:uiPriority w:val="34"/>
    <w:qFormat/>
    <w:rsid w:val="00A158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41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4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sp.globalis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doi.org/10.4000/apliut.554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alshs.archives-ouvertes.fr/halshs-010449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1952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FMD</dc:creator>
  <cp:keywords/>
  <dc:description/>
  <cp:lastModifiedBy>FMD</cp:lastModifiedBy>
  <cp:revision>2</cp:revision>
  <cp:lastPrinted>2021-04-13T10:53:00Z</cp:lastPrinted>
  <dcterms:created xsi:type="dcterms:W3CDTF">2021-05-18T12:26:00Z</dcterms:created>
  <dcterms:modified xsi:type="dcterms:W3CDTF">2021-05-18T12:26:00Z</dcterms:modified>
</cp:coreProperties>
</file>